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C3BD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C5B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1BA009" wp14:editId="1CD7707C">
            <wp:extent cx="476250" cy="628650"/>
            <wp:effectExtent l="0" t="0" r="0" b="0"/>
            <wp:docPr id="610231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F1B2E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REPUBLIKA HRVATSKA</w:t>
      </w:r>
    </w:p>
    <w:p w14:paraId="22126E4F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VARAŽDINSKA ŽUPANIJA</w:t>
      </w:r>
    </w:p>
    <w:p w14:paraId="381E81D3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05674D2E" w14:textId="77777777" w:rsidR="0030463E" w:rsidRPr="007C5B57" w:rsidRDefault="0030463E" w:rsidP="003D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670882CC" w14:textId="77777777" w:rsidR="0030463E" w:rsidRPr="007C5B57" w:rsidRDefault="0030463E" w:rsidP="003D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EC8F1" w14:textId="3F5990E4" w:rsidR="0030463E" w:rsidRPr="00A17854" w:rsidRDefault="0030463E" w:rsidP="003D5B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>KLASA: 024-04/26-01/</w:t>
      </w:r>
    </w:p>
    <w:p w14:paraId="1CBF908E" w14:textId="77777777" w:rsidR="0030463E" w:rsidRPr="00A17854" w:rsidRDefault="0030463E" w:rsidP="003D5B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>URBROJ: 2186-11-26-1</w:t>
      </w:r>
    </w:p>
    <w:p w14:paraId="7C196A9A" w14:textId="3FDA13CC" w:rsidR="0030463E" w:rsidRDefault="0030463E" w:rsidP="003D5B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 xml:space="preserve">Vinica, 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A17854">
        <w:rPr>
          <w:rFonts w:ascii="Times New Roman" w:eastAsia="Calibri" w:hAnsi="Times New Roman" w:cs="Times New Roman"/>
          <w:sz w:val="24"/>
          <w:szCs w:val="24"/>
        </w:rPr>
        <w:t xml:space="preserve"> 2026. godine</w:t>
      </w:r>
    </w:p>
    <w:p w14:paraId="4AA95034" w14:textId="77777777" w:rsidR="00D2074D" w:rsidRPr="0030463E" w:rsidRDefault="00D2074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358AE" w14:textId="77777777" w:rsidR="0030463E" w:rsidRPr="0030463E" w:rsidRDefault="0030463E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FE64C68" w14:textId="0FB1C965" w:rsidR="00AB66D5" w:rsidRPr="0030463E" w:rsidRDefault="00C66B5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 temelju članka 35. stavka 1. točka 2. Zakona o lokalnoj i područnoj (regionalnoj) samoupravi („Narodne novine“ 33/01, 60/01, 129/05, 109/07, 125/08, 36/09, 150/11, 144/12, 19/13, 137/15, 123/17, 98/19</w:t>
      </w:r>
      <w:r w:rsid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144/20), članka 42. stavka 1. Zakona o lokalnim porezima („Narodne novine“</w:t>
      </w:r>
      <w:r w:rsid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115/16, 101/17, 114/22, 114/23</w:t>
      </w:r>
      <w:r w:rsid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152/24) i članka </w:t>
      </w:r>
      <w:r w:rsidR="0030463E"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30. Statuta Općine Vinica („Službeni vjesnik Varaždinske županije“ 30/20, 09/21.), Općinsko vijeće Općine Vinica na svojoj _. sjednici održanoj dana _ 2026. godine donijelo je</w:t>
      </w:r>
    </w:p>
    <w:p w14:paraId="5375BF48" w14:textId="77777777" w:rsidR="00D2074D" w:rsidRPr="0030463E" w:rsidRDefault="00D2074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17114" w14:textId="77777777" w:rsidR="002B5D84" w:rsidRPr="00487A7E" w:rsidRDefault="002B5D84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487A7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ODLUKU </w:t>
      </w:r>
    </w:p>
    <w:p w14:paraId="16380FD4" w14:textId="4B90045E" w:rsidR="00F31CFD" w:rsidRPr="00487A7E" w:rsidRDefault="0030463E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trike/>
          <w:sz w:val="28"/>
          <w:szCs w:val="28"/>
          <w:lang w:eastAsia="hr-HR"/>
        </w:rPr>
      </w:pPr>
      <w:r w:rsidRPr="00487A7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porezima Općine Vinica</w:t>
      </w:r>
    </w:p>
    <w:p w14:paraId="658FD6C9" w14:textId="77777777" w:rsidR="00D2074D" w:rsidRPr="0030463E" w:rsidRDefault="00D2074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6AD48" w14:textId="086D562E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p w14:paraId="1D727FB2" w14:textId="36B29A4A" w:rsidR="00F31CFD" w:rsidRPr="0030463E" w:rsidRDefault="00F31CF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01703B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TEMELJNA ODREDBA</w:t>
      </w:r>
    </w:p>
    <w:p w14:paraId="3A28D827" w14:textId="77777777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6A97E9BA" w14:textId="44D38F97" w:rsidR="00BA6525" w:rsidRPr="0030463E" w:rsidRDefault="00F31CF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</w:t>
      </w:r>
      <w:r w:rsidR="00D54666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 w:rsidR="00BA652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utvrđuju se porezi koji pripadaju Općini </w:t>
      </w:r>
      <w:r w:rsid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="00BA652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, visina tih poreza i druga pitanja bitna za njihovo utvrđivanje i naplatu.</w:t>
      </w:r>
    </w:p>
    <w:p w14:paraId="06753D07" w14:textId="77777777" w:rsidR="0064363F" w:rsidRPr="0030463E" w:rsidRDefault="0064363F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672B6" w14:textId="77777777" w:rsidR="00F31CFD" w:rsidRPr="0030463E" w:rsidRDefault="00F31CF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VRSTE POREZA</w:t>
      </w:r>
    </w:p>
    <w:p w14:paraId="4F39D984" w14:textId="77777777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7C165B0D" w14:textId="40792FBB" w:rsidR="00F66CE3" w:rsidRPr="0030463E" w:rsidRDefault="00F31CF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F200D2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Porezi Općine </w:t>
      </w:r>
      <w:r w:rsid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="00F200D2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</w:t>
      </w:r>
      <w:r w:rsidR="00BA652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10335BE" w14:textId="097D633C" w:rsidR="00F31CFD" w:rsidRPr="0030463E" w:rsidRDefault="00F200D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F31CFD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 w:rsidR="00221DDF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</w:p>
    <w:p w14:paraId="3D90460E" w14:textId="3B5DD9CF" w:rsidR="00F200D2" w:rsidRPr="0030463E" w:rsidRDefault="00F200D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2. porez na potrošnju</w:t>
      </w:r>
    </w:p>
    <w:p w14:paraId="4B685C73" w14:textId="0224C0CB" w:rsidR="00F31CFD" w:rsidRPr="0030463E" w:rsidRDefault="00F200D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F31CFD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korištenje javnih površina.</w:t>
      </w:r>
    </w:p>
    <w:p w14:paraId="3F8A0AC2" w14:textId="77777777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2AF3D" w14:textId="3CEA7092" w:rsidR="001F29E2" w:rsidRPr="0030463E" w:rsidRDefault="001F29E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POREZ NA NEKRETNINE</w:t>
      </w:r>
    </w:p>
    <w:p w14:paraId="6CE987B5" w14:textId="3F92F4B7" w:rsidR="001F29E2" w:rsidRPr="0030463E" w:rsidRDefault="001F29E2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56080EB5" w14:textId="5D1F2A14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nekretnine plaća se godišnje u visini od </w:t>
      </w:r>
      <w:r w:rsid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0,7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/m2 korisne površine nekretnine.</w:t>
      </w:r>
    </w:p>
    <w:p w14:paraId="69F1E82B" w14:textId="77777777" w:rsidR="00FE46E2" w:rsidRPr="0030463E" w:rsidRDefault="00FE46E2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173DE8" w14:textId="0BAED8CF" w:rsidR="00E0115D" w:rsidRPr="0030463E" w:rsidRDefault="00E0115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58A6CCD4" w14:textId="70D4FBA4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nekretnine obavlja Ministarstvo financija, Porezna uprava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D8F2A9D" w14:textId="77777777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D7EF0" w14:textId="77777777" w:rsidR="001F5D80" w:rsidRPr="0030463E" w:rsidRDefault="001F5D80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D06D9" w14:textId="33799D60" w:rsidR="0097232F" w:rsidRPr="0030463E" w:rsidRDefault="0097232F" w:rsidP="003628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33493D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F31CFD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OREZ NA POTROŠNJU</w:t>
      </w:r>
    </w:p>
    <w:p w14:paraId="392AF380" w14:textId="61587669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75B9B50" w14:textId="767C972C" w:rsidR="0097232F" w:rsidRPr="0030463E" w:rsidRDefault="0033493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7232F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orez na potrošnju 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 se po stopi od 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 </w:t>
      </w:r>
      <w:r w:rsidR="0097232F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0C50D1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BD610C" w14:textId="77777777" w:rsidR="0033493D" w:rsidRPr="0030463E" w:rsidRDefault="0033493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E03CC" w14:textId="7B287200" w:rsidR="00FE46E2" w:rsidRPr="0030463E" w:rsidRDefault="007925F5" w:rsidP="003D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8391269" w14:textId="2B3362CC" w:rsidR="0097232F" w:rsidRPr="0030463E" w:rsidRDefault="0097232F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potrošnju obavlja Ministarstvo financija, Porezna uprava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35011E" w14:textId="77777777" w:rsidR="0071655D" w:rsidRPr="0030463E" w:rsidRDefault="0071655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88A57D" w14:textId="464FF9C6" w:rsidR="000C50D1" w:rsidRPr="0030463E" w:rsidRDefault="006A4FDC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POREZ NA KORIŠTENJE JAVNIH POVRŠINA</w:t>
      </w:r>
    </w:p>
    <w:p w14:paraId="4D431E0B" w14:textId="282985A8" w:rsidR="006A4FDC" w:rsidRPr="0030463E" w:rsidRDefault="006A4FDC" w:rsidP="0036289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DF39843" w14:textId="77F148C0" w:rsidR="006A4FDC" w:rsidRPr="0030463E" w:rsidRDefault="006A4FDC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površinom smatra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7E6BE6" w:rsidRPr="007E6BE6">
        <w:t xml:space="preserve"> </w:t>
      </w:r>
      <w:r w:rsidR="007E6BE6"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ulice, trgovi, ceste, nogostupi, javni prolazi, mostovi, parkirališta, stajališta javnog prometa, i slično, zelene površine, parkovi, travnjaci, zelene površine uz ceste u naselju i izvan naselja čiji je vlasnik Općina Vinica ili su joj te površine dana na korištenje i održavanje.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BF91AF2" w14:textId="77777777" w:rsidR="00FE46E2" w:rsidRPr="0030463E" w:rsidRDefault="00FE46E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3F81C" w14:textId="0B7F27E0" w:rsidR="006A4FDC" w:rsidRPr="0030463E" w:rsidRDefault="006A4FDC" w:rsidP="0036289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E46E2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F0ED455" w14:textId="248F41E3" w:rsidR="006A4FDC" w:rsidRPr="0030463E" w:rsidRDefault="006A4FDC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korištenje javnih površina </w:t>
      </w:r>
      <w:r w:rsidR="00F2702A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visini od</w:t>
      </w:r>
      <w:r w:rsidR="00FE46E2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6BE6"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4,00 €/m2 po danu korištenja.</w:t>
      </w:r>
    </w:p>
    <w:p w14:paraId="12AB6BA5" w14:textId="77777777" w:rsidR="00FE46E2" w:rsidRPr="0030463E" w:rsidRDefault="00FE46E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BAE62" w14:textId="26CBE5DD" w:rsidR="006A4FDC" w:rsidRPr="0030463E" w:rsidRDefault="006A4FDC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C04E235" w14:textId="77777777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​(1)Za korištenje javne površine podnosi se zahtjev Jedinstvenom upravnom odjelu, sukladno Odluci o komunalnom redu.</w:t>
      </w:r>
    </w:p>
    <w:p w14:paraId="13B6F5B5" w14:textId="77777777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(2)Jedinstveni upravni odjel izdaje rješenjem odobrava privremeno korištenje javne površine, sukladno Odluci o komunalnom redu i ovoj Odluci.</w:t>
      </w:r>
    </w:p>
    <w:p w14:paraId="39445A2B" w14:textId="05AD82C0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 xml:space="preserve">(3)Ukoliko podnositelj zahtjeva ima dospjelog dugovanja prema Općini Vinici s bilo koje osnove, ne može se odobriti korištenje javne površine. </w:t>
      </w:r>
    </w:p>
    <w:p w14:paraId="180F1C1B" w14:textId="39EAA8C3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(4)Poslove u vezi s naplatom poreza na korištenje javne površine obavlja Jedinstveni upravni odjel Općine Vinica.</w:t>
      </w:r>
    </w:p>
    <w:p w14:paraId="4BBC0247" w14:textId="266D65A1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(5)Od obveze plaćanja poreza na korištenje javne površine oslobođene su neprofitne udruge građana i Općina Vinica kada je organizator i pokrovitelj manifestacija humanitarnog, kulturnog, sportskog sadržaja uz obaveznu prethodnu najavu Jedinstvenom upravnom odjelu.​</w:t>
      </w:r>
    </w:p>
    <w:p w14:paraId="39E12550" w14:textId="77777777" w:rsidR="00AA5433" w:rsidRPr="0030463E" w:rsidRDefault="00AA5433" w:rsidP="003D5BB9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15CC38" w14:textId="28C13CD8" w:rsidR="006A4FDC" w:rsidRPr="0030463E" w:rsidRDefault="006A4FDC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 </w:t>
      </w:r>
      <w:r w:rsidR="00D728A2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OVLAST FINANCIJSKOJ AGENCIJI</w:t>
      </w:r>
    </w:p>
    <w:p w14:paraId="26A87123" w14:textId="2646A79A" w:rsidR="005E6824" w:rsidRPr="0030463E" w:rsidRDefault="005E6824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07B58F3" w14:textId="77777777" w:rsidR="005E6824" w:rsidRPr="0030463E" w:rsidRDefault="005E6824" w:rsidP="003D5BB9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872603" w14:textId="07B3ED01" w:rsidR="006A4FDC" w:rsidRPr="0030463E" w:rsidRDefault="006A4FDC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 w:rsidR="00FF7C3B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E6824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5% od ukupno uplaćenih prihoda, obračuna i uplati u državni proračun do zadnjeg dana u mjesecu za protekli mjesec.</w:t>
      </w:r>
    </w:p>
    <w:p w14:paraId="44B5AEE0" w14:textId="77777777" w:rsidR="006A4FDC" w:rsidRPr="0030463E" w:rsidRDefault="006A4FDC" w:rsidP="003D5BB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C8117E" w14:textId="27D3B896" w:rsidR="00F31CFD" w:rsidRPr="0030463E" w:rsidRDefault="005E6824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VII. PRIJELAZNE I ZAVRŠNE ODREDBE</w:t>
      </w:r>
    </w:p>
    <w:p w14:paraId="0A53CCAB" w14:textId="18AF10C9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E6824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1ABCE8C" w14:textId="20DC1985" w:rsidR="00F31CFD" w:rsidRPr="0030463E" w:rsidRDefault="00F31CF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5E6824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 utvrđivanja poreza započeti po odredbama Odluke o </w:t>
      </w:r>
      <w:r w:rsid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općinskim </w:t>
      </w:r>
      <w:r w:rsidR="005E6824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porezima Općine</w:t>
      </w:r>
      <w:r w:rsid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Vinica („Službeni vjesnik Varaždinske županije“ 20/25)</w:t>
      </w:r>
      <w:r w:rsidR="005E6824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koji nisu dovršeni do stupanja na snagu ove Odluke, dovršit će se prema odredbama </w:t>
      </w:r>
      <w:r w:rsidR="003D5BB9" w:rsidRP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općinskim porezima Općine Vinica („Službeni vjesnik Varaždinske županije“ 20/25)</w:t>
      </w:r>
      <w:r w:rsid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197EE7" w14:textId="77777777" w:rsidR="00606DAF" w:rsidRPr="0030463E" w:rsidRDefault="00606DAF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4D9F96" w14:textId="66C720AB" w:rsidR="007F1019" w:rsidRPr="0030463E" w:rsidRDefault="007F1019" w:rsidP="003D5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362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59B4610" w14:textId="02190CBD" w:rsidR="007F1019" w:rsidRPr="0030463E" w:rsidRDefault="00606DAF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63E">
        <w:rPr>
          <w:rFonts w:ascii="Times New Roman" w:hAnsi="Times New Roman" w:cs="Times New Roman"/>
          <w:sz w:val="24"/>
          <w:szCs w:val="24"/>
        </w:rPr>
        <w:t xml:space="preserve">Danom stupanja </w:t>
      </w:r>
      <w:r w:rsidR="007F1019" w:rsidRPr="0030463E">
        <w:rPr>
          <w:rFonts w:ascii="Times New Roman" w:hAnsi="Times New Roman" w:cs="Times New Roman"/>
          <w:sz w:val="24"/>
          <w:szCs w:val="24"/>
        </w:rPr>
        <w:t xml:space="preserve">na snagu ove Odluke, prestaje važiti </w:t>
      </w:r>
      <w:r w:rsidR="003D5BB9" w:rsidRPr="003D5BB9">
        <w:rPr>
          <w:rFonts w:ascii="Times New Roman" w:hAnsi="Times New Roman" w:cs="Times New Roman"/>
          <w:sz w:val="24"/>
          <w:szCs w:val="24"/>
        </w:rPr>
        <w:t>Odluk</w:t>
      </w:r>
      <w:r w:rsidR="003D5BB9">
        <w:rPr>
          <w:rFonts w:ascii="Times New Roman" w:hAnsi="Times New Roman" w:cs="Times New Roman"/>
          <w:sz w:val="24"/>
          <w:szCs w:val="24"/>
        </w:rPr>
        <w:t>a</w:t>
      </w:r>
      <w:r w:rsidR="003D5BB9" w:rsidRPr="003D5BB9">
        <w:rPr>
          <w:rFonts w:ascii="Times New Roman" w:hAnsi="Times New Roman" w:cs="Times New Roman"/>
          <w:sz w:val="24"/>
          <w:szCs w:val="24"/>
        </w:rPr>
        <w:t xml:space="preserve"> o općinskim porezima Općine Vinica („Službeni vjesnik Varaždinske županije“ 20/25)</w:t>
      </w:r>
      <w:r w:rsidR="003D5BB9">
        <w:rPr>
          <w:rFonts w:ascii="Times New Roman" w:hAnsi="Times New Roman" w:cs="Times New Roman"/>
          <w:sz w:val="24"/>
          <w:szCs w:val="24"/>
        </w:rPr>
        <w:t>.</w:t>
      </w:r>
    </w:p>
    <w:p w14:paraId="09CA7875" w14:textId="77777777" w:rsidR="007F1019" w:rsidRPr="0030463E" w:rsidRDefault="007F101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93960" w14:textId="439DFE17" w:rsidR="007F1019" w:rsidRPr="0030463E" w:rsidRDefault="007F1019" w:rsidP="003D5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362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8D169AD" w14:textId="07E60965" w:rsidR="007F1019" w:rsidRDefault="007F101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63E">
        <w:rPr>
          <w:rFonts w:ascii="Times New Roman" w:hAnsi="Times New Roman" w:cs="Times New Roman"/>
          <w:color w:val="000000"/>
          <w:sz w:val="24"/>
          <w:szCs w:val="24"/>
        </w:rPr>
        <w:t>Ova Odluka objavit će se u</w:t>
      </w:r>
      <w:r w:rsidR="00F2702A"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>Služben</w:t>
      </w:r>
      <w:r w:rsidR="003D5BB9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 xml:space="preserve"> vjesnik</w:t>
      </w:r>
      <w:r w:rsidR="003D5B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 xml:space="preserve"> Varaždinske županije</w:t>
      </w:r>
      <w:r w:rsidR="00F2702A" w:rsidRPr="0030463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0674E"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63E">
        <w:rPr>
          <w:rFonts w:ascii="Times New Roman" w:hAnsi="Times New Roman" w:cs="Times New Roman"/>
          <w:color w:val="000000"/>
          <w:sz w:val="24"/>
          <w:szCs w:val="24"/>
        </w:rPr>
        <w:t>, a stupa</w:t>
      </w:r>
      <w:r w:rsidR="0010674E"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na snagu 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>osmog dana od dana objave</w:t>
      </w:r>
      <w:r w:rsidR="003D5B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64B2C8" w14:textId="77777777" w:rsidR="003D5BB9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0" w:name="_Hlk150846888"/>
      <w:bookmarkStart w:id="1" w:name="_Hlk150846113"/>
      <w:bookmarkStart w:id="2" w:name="_Hlk150844224"/>
    </w:p>
    <w:p w14:paraId="05FDA02E" w14:textId="0A22E2D5" w:rsidR="003D5BB9" w:rsidRPr="00D040A3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lastRenderedPageBreak/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3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6DF6A920" w14:textId="77777777" w:rsidR="003D5BB9" w:rsidRPr="00D040A3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2AC3151B" w14:textId="77777777" w:rsidR="003D5BB9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Pr="00D040A3">
        <w:rPr>
          <w:rFonts w:ascii="Times New Roman" w:hAnsi="Times New Roman"/>
          <w:bCs/>
          <w:sz w:val="24"/>
          <w:szCs w:val="24"/>
        </w:rPr>
        <w:t xml:space="preserve">   Melani Gavrić</w:t>
      </w:r>
    </w:p>
    <w:p w14:paraId="36B8DCC2" w14:textId="77777777" w:rsidR="003D5BB9" w:rsidRDefault="003D5BB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9786C" w14:textId="77777777" w:rsidR="003D5BB9" w:rsidRPr="0030463E" w:rsidRDefault="003D5BB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0FCAB2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0DEC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FDC1A90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BCB6B43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4EECA22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21DC3D24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5F12B73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AC5267E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2F36F80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E3EF59B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450280AB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7EE0924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1837796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514624A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5C354BD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4EC13BDE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74FDDEF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1D3263D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46134D6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20CAE9D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6B35F4A9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3928068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19F2DC6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74E7703F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7D1F6FCA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26CF25DE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01C5BB3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1983237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4FD86C0F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D4B6304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13321279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22124A3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7876648E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26DFFB79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8CDE975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C861679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75A10A6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72E24FE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7041F49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39ED05C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F7C5FE8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AFCD884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3258430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8A6CAF3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8C51F09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09551B0" w14:textId="01C474E5" w:rsidR="00007AF1" w:rsidRP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07AF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OBRAZLOŽENJE</w:t>
      </w:r>
    </w:p>
    <w:p w14:paraId="5949AAFD" w14:textId="77777777" w:rsid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B6BC2A6" w14:textId="718A14B7" w:rsidR="00007AF1" w:rsidRP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07AF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Pravni temelj za donošenje akta</w:t>
      </w:r>
    </w:p>
    <w:p w14:paraId="501741DB" w14:textId="67BBF298" w:rsidR="00007AF1" w:rsidRPr="00007AF1" w:rsidRDefault="00007AF1" w:rsidP="00007AF1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07A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Pravni temelj je Zakon o lokalnim porezima („Narodne novine“ 115/16, 101/17, 114/22, 114/23, 152/24)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7464973" w14:textId="77777777" w:rsidR="00007AF1" w:rsidRPr="00007AF1" w:rsidRDefault="00007AF1" w:rsidP="00007AF1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07A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Nadalje, temelj za donošenje je i članak 30. Statuta Općine Vinica („Službeni vjesnik Varaždinske županije“ 30/20, 09/21) kojim je propisano da Općinsko vijeće donosi odluke i druge opće akte koji su mu stavljeni u djelokrug zakonom i podzakonskim aktima.</w:t>
      </w:r>
    </w:p>
    <w:p w14:paraId="40CF853D" w14:textId="77777777" w:rsidR="0030463E" w:rsidRDefault="0030463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5E64AE94" w14:textId="77777777" w:rsidR="00007AF1" w:rsidRPr="00007AF1" w:rsidRDefault="00007AF1" w:rsidP="00007A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07AF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Osnovna pitanja koja se uređuju ovim aktom</w:t>
      </w:r>
    </w:p>
    <w:p w14:paraId="073237F2" w14:textId="05C683D2" w:rsidR="0030463E" w:rsidRDefault="0030463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se uređuju samo pitanja za koja je predstavničko tijelo Grada/Općine izričito ovlašteno odredbama članka 42. stavka 1. Zakona o lokalnim porezima i odredbom članka 5. Pravilnika o uvjetima, opsegu i naknadi za obavljanje poslova utvrđivanja, evidentiranja, nadzora, naplate i ovrhe radi naplate poreza jedinica lokalne i područne (regionalne) samouprave.</w:t>
      </w:r>
    </w:p>
    <w:p w14:paraId="6500F9C2" w14:textId="674BC426" w:rsidR="0030463E" w:rsidRPr="0030463E" w:rsidRDefault="0030463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dužna je uvesti porez na nekretnine, dok samostalno odlučuje o uvođenju poreza na potrošnju i poreza na korištenje javnih površina.</w:t>
      </w:r>
    </w:p>
    <w:p w14:paraId="5B03C3B4" w14:textId="2B82BB1E" w:rsidR="0030463E" w:rsidRDefault="0030463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Ako predstavničko tijelo Općine ne odluči uvesti porez na potrošnju i/ili porez na korištenje javnih površina, briše točke 2. i 3., kao i pripadajuće članke iz nastavka odluke. Potrebno je također brisati suvišnu riječ, ovisno o tome radi li se o gradu ili općini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A056AF" w14:textId="4C8F6AA4" w:rsidR="00487A7E" w:rsidRPr="00487A7E" w:rsidRDefault="00487A7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A7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26. stavku 1. Zakona o lokalnim porezima visina poreza na nekretnine može biti propisana u iznosu od 0,60 do 8,00 eura/m² korisne površine nekretnine, određene propisom kojim se uređuju uvjeti i mjerila za izračun zaštićene najamnine.</w:t>
      </w:r>
    </w:p>
    <w:p w14:paraId="232A5B62" w14:textId="77777777" w:rsidR="00487A7E" w:rsidRPr="00487A7E" w:rsidRDefault="00487A7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Pritom visina poreza na nekretnine može biti propisana ovisno o mjestu, ulici, naselju ili zoni gdje se nekretnina nalazi – bitno je da je kriterije koji su određeni odlukom moguće definirati kroz registar prostornih jedinica Državne geodetske uprave, kako bi oni bili primjenjivi. </w:t>
      </w:r>
    </w:p>
    <w:p w14:paraId="3347CC64" w14:textId="34FB00CD" w:rsidR="00487A7E" w:rsidRDefault="00487A7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A7E">
        <w:rPr>
          <w:rFonts w:ascii="Times New Roman" w:eastAsia="Times New Roman" w:hAnsi="Times New Roman" w:cs="Times New Roman"/>
          <w:sz w:val="24"/>
          <w:szCs w:val="24"/>
          <w:lang w:eastAsia="hr-HR"/>
        </w:rPr>
        <w:t>Pored navedenoga, utvrđena visina poreza na nekretnine može se uvećati (do maksimalnih 8,00 eura/m2) ovisno o drugim kriterijima koji utječu na vrijednost nekretnine kao što je starost nekretnine i prisutnost sadržaja koji povećavaju vrijednost nekretnine.</w:t>
      </w:r>
    </w:p>
    <w:p w14:paraId="27FB6CCE" w14:textId="77777777" w:rsid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26008" w14:textId="5334B472" w:rsidR="007E6BE6" w:rsidRP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propisati nadležno porezno tijelo. Prema članku 2. stavku 1. točki 2. Zakona o lokalnim porezima porezno tijelo je upravno tijelo jedinice lokalne ili područne (regionalne) samouprave u čijem su djelokrugu poslovi utvrđivanja, nadzora i naplate poreza ili ispostava Ministarstva financija, Porezne uprave.</w:t>
      </w:r>
    </w:p>
    <w:p w14:paraId="5F6B18CD" w14:textId="77777777" w:rsidR="007E6BE6" w:rsidRP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41. stavku 3. Zakona o lokalnim porezima Grad/Općina može poslove utvrđivanja i naplate poreza povjeriti i drugom Gradu/Općini/Županiji, što može odrediti ovom odlukom, ali se s time prethodno mora suglasiti taj Grad/Općina/Županija. U tom slučaju je potrebno navesti nadležno upravno tijelo u Gradu/Općini/Županiji.</w:t>
      </w:r>
    </w:p>
    <w:p w14:paraId="59417D85" w14:textId="7389EA2F" w:rsidR="00487A7E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Ministarstvo financija, Porezna uprava, drugi Grad/Općina ili Županija nadležno porezno tijelo, nadležni Grad/Općina dužan je nadležnom poreznom tijelu dostaviti podatke iz evidencije komunalne naknade, ostale podatke koji mogu utjecati na utvrđivanje poreza na nekretnine, uključujući podatke o drugim kriterijima koji utječu na vrijednost nekretnine, a ovisno o kojima je propisano uvećanje utvrđene visine poreza na nekretnine i osobe koje su oslobođene od plaćanja poreza na nekretnine kao socijalno ugrožene osobe.</w:t>
      </w:r>
    </w:p>
    <w:p w14:paraId="4B92A7C1" w14:textId="77777777" w:rsid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ECD55B" w14:textId="4CD6128E" w:rsidR="0030463E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24. stavku 1. Zakona o lokalnim porezima stopa poreza na potrošnju može iznositi do 3%. Predstavničko tijelo može propisati stopu nižu od 3%, ali ne višu od toga.</w:t>
      </w:r>
    </w:p>
    <w:p w14:paraId="6ACF4909" w14:textId="77777777" w:rsidR="007E6BE6" w:rsidRP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(Potrebno je propisati nadležno porezno tijelo. Prema članku 2. stavku 1. točki 2. Zakona o lokalnim porezima porezno tijelo je upravno tijelo jedinice lokalne ili područne (regionalne) </w:t>
      </w: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samouprave u čijem su djelokrugu poslovi utvrđivanja, nadzora i naplate poreza ili ispostava Porezne uprave.</w:t>
      </w:r>
    </w:p>
    <w:p w14:paraId="55A33EDB" w14:textId="2D31DDA6" w:rsid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41. stavku 3. Zakona o lokalnim porezima Grad/Općina može poslove utvrđivanja i naplate poreza povjeriti i drugom Gradu/Općini/Županiji, što može odrediti ovom odlukom, ali se s time prethodno mora suglasiti taj Grad/Općina/Županija. U tom slučaju je potrebno navesti nadležno upravno tijelo u Gradu/Općini/Županiji.)</w:t>
      </w:r>
    </w:p>
    <w:p w14:paraId="6D85EB3C" w14:textId="77777777" w:rsidR="007E6BE6" w:rsidRDefault="007E6BE6" w:rsidP="003D5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FDC72C" w14:textId="171ECF40" w:rsidR="007E6BE6" w:rsidRDefault="007E6BE6" w:rsidP="003D5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Predstavničko tijelo Grada/Općine odlukom određuje što se, za potrebe plaćanja poreza na korištenje javnih površina, smatra javnom površinom.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Predstavničko tijelo Grada/Općine odlukom određuje visinu poreza na korištenje javnih površina, pri čemu Zakon o lokalnim porezima ne propisuje nikakva ograničenja.</w:t>
      </w:r>
    </w:p>
    <w:p w14:paraId="176983F2" w14:textId="77777777" w:rsidR="007E6BE6" w:rsidRDefault="007E6BE6" w:rsidP="003D5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34379" w14:textId="69DE897B" w:rsidR="003D5BB9" w:rsidRPr="007E6BE6" w:rsidRDefault="003D5BB9" w:rsidP="003D5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poslovi utvrđivanja i naplate poreza povjereni nadležnoj ispostavi Ministarstva financija, Porezne uprave, Ministarstvu financija, Poreznoj upravi pripada naknada u iznosu od 5% ukupno naplaćenih prihoda. Naknadu uplaćuje Financijska agencija (FINA), kojoj se ovim člankom daje ovlast za prenošenje tih financijskih sredstava. Dakle, ako se odlukom prenosi nadležnost za utvrđivanje i naplatu poreza na Ministarstvo financija, Poreznu upravu, odluka obvezno sadrži ovaj članak, a u suprotnom se on briše.</w:t>
      </w:r>
    </w:p>
    <w:p w14:paraId="48F7D09F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B56BD" w14:textId="14B4D27F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što odluka bude donesena, a prije nego što stupi na snagu, ona se obavezno objavljuje u službenom glasilu Grada/Općine ili Županije, temeljem članka 73. Zakona o lokalnoj i područnoj (regionalnoj) samoupravi. Pritom je važno voditi računa o tome da opći akti predstavničkog tijela grada/općine, pa tako i ova odluka, stupaju na snagu najranije osmi dan od objave. </w:t>
      </w:r>
    </w:p>
    <w:p w14:paraId="5CC27BA2" w14:textId="77777777" w:rsidR="00007AF1" w:rsidRDefault="00007AF1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4E6D88" w14:textId="77777777" w:rsidR="00007AF1" w:rsidRPr="00007AF1" w:rsidRDefault="00007AF1" w:rsidP="00007AF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07AF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Financijska sredstva potrebna za provedbu ovog akta</w:t>
      </w:r>
    </w:p>
    <w:p w14:paraId="4DCCB693" w14:textId="77777777" w:rsidR="00007AF1" w:rsidRPr="00007AF1" w:rsidRDefault="00007AF1" w:rsidP="00007AF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07A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 provedbu ovog akta nisu potrebna financijska sredstva.</w:t>
      </w:r>
    </w:p>
    <w:p w14:paraId="2BCE097B" w14:textId="77777777" w:rsidR="00007AF1" w:rsidRPr="003D5BB9" w:rsidRDefault="00007AF1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07AF1" w:rsidRPr="003D5B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8DA8" w14:textId="77777777" w:rsidR="00EA7FA9" w:rsidRDefault="00EA7FA9" w:rsidP="00737CDA">
      <w:pPr>
        <w:spacing w:after="0" w:line="240" w:lineRule="auto"/>
      </w:pPr>
      <w:r>
        <w:separator/>
      </w:r>
    </w:p>
  </w:endnote>
  <w:endnote w:type="continuationSeparator" w:id="0">
    <w:p w14:paraId="2FDABB4A" w14:textId="77777777" w:rsidR="00EA7FA9" w:rsidRDefault="00EA7FA9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577867"/>
      <w:docPartObj>
        <w:docPartGallery w:val="Page Numbers (Bottom of Page)"/>
        <w:docPartUnique/>
      </w:docPartObj>
    </w:sdtPr>
    <w:sdtEndPr/>
    <w:sdtContent>
      <w:p w14:paraId="6F8476B2" w14:textId="03373889" w:rsidR="0036289F" w:rsidRDefault="003628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4D3A8" w14:textId="77777777" w:rsidR="0036289F" w:rsidRDefault="003628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1873" w14:textId="77777777" w:rsidR="00EA7FA9" w:rsidRDefault="00EA7FA9" w:rsidP="00737CDA">
      <w:pPr>
        <w:spacing w:after="0" w:line="240" w:lineRule="auto"/>
      </w:pPr>
      <w:r>
        <w:separator/>
      </w:r>
    </w:p>
  </w:footnote>
  <w:footnote w:type="continuationSeparator" w:id="0">
    <w:p w14:paraId="152B395E" w14:textId="77777777" w:rsidR="00EA7FA9" w:rsidRDefault="00EA7FA9" w:rsidP="0073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8EFF" w14:textId="33949839" w:rsidR="00737CDA" w:rsidRPr="00D2074D" w:rsidRDefault="0030463E">
    <w:pPr>
      <w:pStyle w:val="Zaglavlj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1"/>
  </w:num>
  <w:num w:numId="2" w16cid:durableId="21071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14AC"/>
    <w:rsid w:val="00003110"/>
    <w:rsid w:val="00007AF1"/>
    <w:rsid w:val="0001703B"/>
    <w:rsid w:val="0002385E"/>
    <w:rsid w:val="000A2C0B"/>
    <w:rsid w:val="000C50D1"/>
    <w:rsid w:val="0010674E"/>
    <w:rsid w:val="001F29E2"/>
    <w:rsid w:val="001F5D80"/>
    <w:rsid w:val="00221DDF"/>
    <w:rsid w:val="00294C24"/>
    <w:rsid w:val="002B5D84"/>
    <w:rsid w:val="002D09D6"/>
    <w:rsid w:val="0030463E"/>
    <w:rsid w:val="0033493D"/>
    <w:rsid w:val="0036289F"/>
    <w:rsid w:val="00374C01"/>
    <w:rsid w:val="003D5BB9"/>
    <w:rsid w:val="00470B11"/>
    <w:rsid w:val="00487A7E"/>
    <w:rsid w:val="00491EF8"/>
    <w:rsid w:val="00506FC5"/>
    <w:rsid w:val="00542559"/>
    <w:rsid w:val="0054319E"/>
    <w:rsid w:val="00560A2E"/>
    <w:rsid w:val="005D74DB"/>
    <w:rsid w:val="005E6824"/>
    <w:rsid w:val="00606DAF"/>
    <w:rsid w:val="00616C7C"/>
    <w:rsid w:val="0064363F"/>
    <w:rsid w:val="00680210"/>
    <w:rsid w:val="006A4FDC"/>
    <w:rsid w:val="006B5F57"/>
    <w:rsid w:val="006E152A"/>
    <w:rsid w:val="00700863"/>
    <w:rsid w:val="0071655D"/>
    <w:rsid w:val="00737CDA"/>
    <w:rsid w:val="0075758F"/>
    <w:rsid w:val="0076207D"/>
    <w:rsid w:val="007925F5"/>
    <w:rsid w:val="007A7469"/>
    <w:rsid w:val="007D18C6"/>
    <w:rsid w:val="007E6BE6"/>
    <w:rsid w:val="007F1019"/>
    <w:rsid w:val="007F4B63"/>
    <w:rsid w:val="00881360"/>
    <w:rsid w:val="0097232F"/>
    <w:rsid w:val="0098338D"/>
    <w:rsid w:val="009B6F70"/>
    <w:rsid w:val="009E4193"/>
    <w:rsid w:val="00A142B2"/>
    <w:rsid w:val="00AA5433"/>
    <w:rsid w:val="00AB66D5"/>
    <w:rsid w:val="00B033E2"/>
    <w:rsid w:val="00B67B9D"/>
    <w:rsid w:val="00B7754B"/>
    <w:rsid w:val="00BA6525"/>
    <w:rsid w:val="00BC55B1"/>
    <w:rsid w:val="00C06122"/>
    <w:rsid w:val="00C539E1"/>
    <w:rsid w:val="00C66B5E"/>
    <w:rsid w:val="00D03C4E"/>
    <w:rsid w:val="00D2074D"/>
    <w:rsid w:val="00D54666"/>
    <w:rsid w:val="00D728A2"/>
    <w:rsid w:val="00DE1639"/>
    <w:rsid w:val="00E0115D"/>
    <w:rsid w:val="00E01A5C"/>
    <w:rsid w:val="00E0796F"/>
    <w:rsid w:val="00E5309B"/>
    <w:rsid w:val="00EA7FA9"/>
    <w:rsid w:val="00EC783D"/>
    <w:rsid w:val="00F200D2"/>
    <w:rsid w:val="00F2702A"/>
    <w:rsid w:val="00F31CFD"/>
    <w:rsid w:val="00F66CE3"/>
    <w:rsid w:val="00FA2D33"/>
    <w:rsid w:val="00FE46E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Tekstfusnote">
    <w:name w:val="footnote text"/>
    <w:basedOn w:val="Normal"/>
    <w:link w:val="Tekstfusnote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D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5D84"/>
    <w:rPr>
      <w:vertAlign w:val="superscript"/>
    </w:rPr>
  </w:style>
  <w:style w:type="paragraph" w:styleId="Odlomakpopisa">
    <w:name w:val="List Paragraph"/>
    <w:basedOn w:val="Normal"/>
    <w:uiPriority w:val="34"/>
    <w:qFormat/>
    <w:rsid w:val="00F200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363F"/>
    <w:rPr>
      <w:b/>
      <w:bCs/>
    </w:rPr>
  </w:style>
  <w:style w:type="paragraph" w:styleId="Bezproreda">
    <w:name w:val="No Spacing"/>
    <w:uiPriority w:val="1"/>
    <w:qFormat/>
    <w:rsid w:val="0030463E"/>
    <w:pPr>
      <w:spacing w:after="0" w:line="240" w:lineRule="auto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Opcina Vinica</cp:lastModifiedBy>
  <cp:revision>4</cp:revision>
  <dcterms:created xsi:type="dcterms:W3CDTF">2026-04-27T12:04:00Z</dcterms:created>
  <dcterms:modified xsi:type="dcterms:W3CDTF">2026-04-28T12:02:00Z</dcterms:modified>
</cp:coreProperties>
</file>