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2B5A6BA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05A48687" w14:textId="74F30D8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3C99BD9" w14:textId="46E0B252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1C56A293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članku 4. Odluke o koeficijentima za obračun plaće službenicima i namještenicima u Jedinstvenom upravnom odjelu („Službeni vjesnik Varaždinske županije“ 79/21, 31/22, 129/22</w:t>
      </w:r>
      <w:r w:rsidR="00C4786B">
        <w:rPr>
          <w:rFonts w:ascii="Times New Roman" w:eastAsia="Times New Roman" w:hAnsi="Times New Roman" w:cs="Times New Roman"/>
          <w:sz w:val="24"/>
          <w:szCs w:val="24"/>
        </w:rPr>
        <w:t>, 55/24</w:t>
      </w:r>
      <w:r w:rsidR="005E40C7">
        <w:rPr>
          <w:rFonts w:ascii="Times New Roman" w:eastAsia="Times New Roman" w:hAnsi="Times New Roman" w:cs="Times New Roman"/>
          <w:sz w:val="24"/>
          <w:szCs w:val="24"/>
        </w:rPr>
        <w:t xml:space="preserve">, 120/24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mijenjaju se koeficijenti: </w:t>
      </w:r>
    </w:p>
    <w:p w14:paraId="6A888744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950E74" w:rsidRPr="00393EA4" w14:paraId="34B582FD" w14:textId="77777777" w:rsidTr="00950E74">
        <w:trPr>
          <w:trHeight w:val="564"/>
        </w:trPr>
        <w:tc>
          <w:tcPr>
            <w:tcW w:w="3731" w:type="dxa"/>
          </w:tcPr>
          <w:p w14:paraId="21C626C9" w14:textId="794E8F1A" w:rsidR="00950E74" w:rsidRPr="00393EA4" w:rsidRDefault="00393EA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</w:t>
            </w:r>
          </w:p>
        </w:tc>
        <w:tc>
          <w:tcPr>
            <w:tcW w:w="1703" w:type="dxa"/>
          </w:tcPr>
          <w:p w14:paraId="49CAB147" w14:textId="0B0299FB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7FFFDCD6" w14:textId="477FE5ED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15C7FB1A" w14:textId="3B2B355F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950E74" w14:paraId="125FB196" w14:textId="77777777" w:rsidTr="00950E74">
        <w:trPr>
          <w:trHeight w:val="579"/>
        </w:trPr>
        <w:tc>
          <w:tcPr>
            <w:tcW w:w="3731" w:type="dxa"/>
          </w:tcPr>
          <w:p w14:paraId="3769C8BF" w14:textId="3FD3B748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odsjeka za financije i proračun</w:t>
            </w:r>
          </w:p>
        </w:tc>
        <w:tc>
          <w:tcPr>
            <w:tcW w:w="1703" w:type="dxa"/>
          </w:tcPr>
          <w:p w14:paraId="704725A5" w14:textId="4314A610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4786B">
              <w:rPr>
                <w:rFonts w:ascii="Times New Roman" w:eastAsia="Times New Roman" w:hAnsi="Times New Roman" w:cs="Times New Roman"/>
                <w:sz w:val="24"/>
                <w:szCs w:val="24"/>
              </w:rPr>
              <w:t>ukovoditelj</w:t>
            </w:r>
          </w:p>
        </w:tc>
        <w:tc>
          <w:tcPr>
            <w:tcW w:w="1840" w:type="dxa"/>
          </w:tcPr>
          <w:p w14:paraId="747C181C" w14:textId="757DC078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14:paraId="57B5DD09" w14:textId="6781255F" w:rsidR="00950E74" w:rsidRDefault="005E40C7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</w:tr>
    </w:tbl>
    <w:p w14:paraId="2685733A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0BB6B795" w14:textId="77777777" w:rsidTr="004E2EAF">
        <w:trPr>
          <w:trHeight w:val="564"/>
        </w:trPr>
        <w:tc>
          <w:tcPr>
            <w:tcW w:w="3731" w:type="dxa"/>
          </w:tcPr>
          <w:p w14:paraId="73727290" w14:textId="0F283AAC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3" w:type="dxa"/>
          </w:tcPr>
          <w:p w14:paraId="08A1FC1F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4951E3D7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659E79E2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304892E0" w14:textId="77777777" w:rsidTr="004E2EAF">
        <w:trPr>
          <w:trHeight w:val="579"/>
        </w:trPr>
        <w:tc>
          <w:tcPr>
            <w:tcW w:w="3731" w:type="dxa"/>
          </w:tcPr>
          <w:p w14:paraId="7BAD98DB" w14:textId="224D787A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799007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 za financije i proračun</w:t>
            </w:r>
          </w:p>
        </w:tc>
        <w:tc>
          <w:tcPr>
            <w:tcW w:w="1703" w:type="dxa"/>
          </w:tcPr>
          <w:p w14:paraId="4DCDFF92" w14:textId="4C289B8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1840" w:type="dxa"/>
          </w:tcPr>
          <w:p w14:paraId="72D2612C" w14:textId="4AD1E2E5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0BE6CCB9" w14:textId="4ADE2519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5E40C7" w14:paraId="2C5CF037" w14:textId="77777777" w:rsidTr="005E40C7">
        <w:trPr>
          <w:trHeight w:val="579"/>
        </w:trPr>
        <w:tc>
          <w:tcPr>
            <w:tcW w:w="3731" w:type="dxa"/>
          </w:tcPr>
          <w:p w14:paraId="318E8290" w14:textId="6C8BA45B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Voditelj vlastitog pogona</w:t>
            </w:r>
          </w:p>
        </w:tc>
        <w:tc>
          <w:tcPr>
            <w:tcW w:w="1703" w:type="dxa"/>
          </w:tcPr>
          <w:p w14:paraId="4333A993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1840" w:type="dxa"/>
          </w:tcPr>
          <w:p w14:paraId="2FFD4F62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23DB3A6B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</w:tr>
      <w:bookmarkEnd w:id="0"/>
    </w:tbl>
    <w:p w14:paraId="6B2B33E3" w14:textId="77777777" w:rsidR="005E40C7" w:rsidRDefault="005E40C7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4E2DCF51" w14:textId="77777777" w:rsidTr="004E2EAF">
        <w:trPr>
          <w:trHeight w:val="564"/>
        </w:trPr>
        <w:tc>
          <w:tcPr>
            <w:tcW w:w="3731" w:type="dxa"/>
          </w:tcPr>
          <w:p w14:paraId="0B053B2E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62BC0131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61869874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03938A50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5F03F9C9" w14:textId="77777777" w:rsidTr="004E2EAF">
        <w:trPr>
          <w:trHeight w:val="579"/>
        </w:trPr>
        <w:tc>
          <w:tcPr>
            <w:tcW w:w="3731" w:type="dxa"/>
          </w:tcPr>
          <w:p w14:paraId="4E772F5D" w14:textId="1DBF89B9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suradnik za </w:t>
            </w:r>
            <w:r w:rsidRPr="005E40C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administrativne poslove</w:t>
            </w:r>
          </w:p>
        </w:tc>
        <w:tc>
          <w:tcPr>
            <w:tcW w:w="1703" w:type="dxa"/>
          </w:tcPr>
          <w:p w14:paraId="4D60F3ED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1B7AAF94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4CAE8A7F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</w:tbl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3C1A9F38" w14:textId="057DF10A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lastRenderedPageBreak/>
        <w:t>Ova Odluka stupa na snagu osmog dana od dana objave u „Službenom vjesniku Varaždinske županije.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2"/>
    </w:p>
    <w:bookmarkEnd w:id="1"/>
    <w:sectPr w:rsidR="003C0105" w:rsidRPr="00C47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5E40C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A5F7C"/>
    <w:rsid w:val="00CB078C"/>
    <w:rsid w:val="00D3108E"/>
    <w:rsid w:val="00DA0891"/>
    <w:rsid w:val="00DB2F33"/>
    <w:rsid w:val="00DE0DCD"/>
    <w:rsid w:val="00E95960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7</cp:revision>
  <cp:lastPrinted>2025-01-17T08:09:00Z</cp:lastPrinted>
  <dcterms:created xsi:type="dcterms:W3CDTF">2024-06-06T08:00:00Z</dcterms:created>
  <dcterms:modified xsi:type="dcterms:W3CDTF">2025-01-17T08:10:00Z</dcterms:modified>
</cp:coreProperties>
</file>