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164AD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5A3A41C9" wp14:editId="07FA92B7">
            <wp:extent cx="606140" cy="748145"/>
            <wp:effectExtent l="0" t="0" r="34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1" cy="75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00DCD" w14:textId="77777777" w:rsidR="00FD1EE4" w:rsidRDefault="00FD1EE4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41BE39DB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  <w:r w:rsidRPr="00DB5223">
        <w:rPr>
          <w:rFonts w:ascii="Times New Roman" w:hAnsi="Times New Roman" w:cs="Times New Roman"/>
        </w:rPr>
        <w:t>REPUBLIKA HRVATSKA</w:t>
      </w:r>
    </w:p>
    <w:p w14:paraId="39BE4BDE" w14:textId="295AC001" w:rsidR="00DB5223" w:rsidRDefault="004F5BB4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VARAŽDINSKA</w:t>
      </w:r>
      <w:r w:rsidR="00DB5223">
        <w:rPr>
          <w:rFonts w:ascii="Times New Roman" w:hAnsi="Times New Roman" w:cs="Times New Roman"/>
        </w:rPr>
        <w:t xml:space="preserve"> ŽUPANIJA</w:t>
      </w:r>
    </w:p>
    <w:p w14:paraId="54715E29" w14:textId="1A23BCD5" w:rsidR="00DB5223" w:rsidRDefault="004F5BB4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VINICA</w:t>
      </w:r>
    </w:p>
    <w:p w14:paraId="1C3634EC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</w:t>
      </w:r>
    </w:p>
    <w:p w14:paraId="6698F608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52388DF" w14:textId="32E1746E" w:rsidR="00DB5223" w:rsidRDefault="00502DBC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proofErr w:type="spellStart"/>
      <w:r w:rsidR="009A384D">
        <w:rPr>
          <w:rFonts w:ascii="Times New Roman" w:hAnsi="Times New Roman" w:cs="Times New Roman"/>
        </w:rPr>
        <w:t>400</w:t>
      </w:r>
      <w:proofErr w:type="spellEnd"/>
      <w:r w:rsidR="009A384D">
        <w:rPr>
          <w:rFonts w:ascii="Times New Roman" w:hAnsi="Times New Roman" w:cs="Times New Roman"/>
        </w:rPr>
        <w:t>-01/24-01/03</w:t>
      </w:r>
    </w:p>
    <w:p w14:paraId="0F467F13" w14:textId="0E3C7F20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9A384D">
        <w:rPr>
          <w:rFonts w:ascii="Times New Roman" w:hAnsi="Times New Roman" w:cs="Times New Roman"/>
        </w:rPr>
        <w:t>2186-11-24-1</w:t>
      </w:r>
    </w:p>
    <w:p w14:paraId="1E85A7E3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8867AD9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A237FF8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EF11C38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2D462FD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8E66B29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AA9E96D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36CB2CC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C13F86C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52E4FE8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CBC36BE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B8D1174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4DE387D9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CDF8193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57AB3E7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F54740B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5F49CA5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0207865" w14:textId="1DB4B63E" w:rsidR="00DB5223" w:rsidRPr="005E5276" w:rsidRDefault="00DB5223" w:rsidP="00D23B3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5E5276">
        <w:rPr>
          <w:rFonts w:ascii="Times New Roman" w:hAnsi="Times New Roman" w:cs="Times New Roman"/>
          <w:b/>
          <w:bCs/>
        </w:rPr>
        <w:t>UPUTE ZA IZRADU PRIJEDLOGA PRORAČUNA I FINANCIJSKOG PLANA PRORAČUNSKIH</w:t>
      </w:r>
      <w:r w:rsidR="009A384D">
        <w:rPr>
          <w:rFonts w:ascii="Times New Roman" w:hAnsi="Times New Roman" w:cs="Times New Roman"/>
          <w:b/>
          <w:bCs/>
        </w:rPr>
        <w:t xml:space="preserve"> </w:t>
      </w:r>
      <w:r w:rsidR="00524883">
        <w:rPr>
          <w:rFonts w:ascii="Times New Roman" w:hAnsi="Times New Roman" w:cs="Times New Roman"/>
          <w:b/>
          <w:bCs/>
        </w:rPr>
        <w:t>KORISNIKA OPĆINE VINICA</w:t>
      </w:r>
      <w:r w:rsidRPr="005E5276">
        <w:rPr>
          <w:rFonts w:ascii="Times New Roman" w:hAnsi="Times New Roman" w:cs="Times New Roman"/>
          <w:b/>
          <w:bCs/>
        </w:rPr>
        <w:t xml:space="preserve"> ZA RAZDOBLJE </w:t>
      </w:r>
      <w:proofErr w:type="spellStart"/>
      <w:r w:rsidRPr="005E5276">
        <w:rPr>
          <w:rFonts w:ascii="Times New Roman" w:hAnsi="Times New Roman" w:cs="Times New Roman"/>
          <w:b/>
          <w:bCs/>
        </w:rPr>
        <w:t>202</w:t>
      </w:r>
      <w:r w:rsidR="00764435">
        <w:rPr>
          <w:rFonts w:ascii="Times New Roman" w:hAnsi="Times New Roman" w:cs="Times New Roman"/>
          <w:b/>
          <w:bCs/>
        </w:rPr>
        <w:t>5</w:t>
      </w:r>
      <w:proofErr w:type="spellEnd"/>
      <w:r w:rsidRPr="005E5276">
        <w:rPr>
          <w:rFonts w:ascii="Times New Roman" w:hAnsi="Times New Roman" w:cs="Times New Roman"/>
          <w:b/>
          <w:bCs/>
        </w:rPr>
        <w:t>.-</w:t>
      </w:r>
      <w:proofErr w:type="spellStart"/>
      <w:r w:rsidR="00502DBC">
        <w:rPr>
          <w:rFonts w:ascii="Times New Roman" w:hAnsi="Times New Roman" w:cs="Times New Roman"/>
          <w:b/>
          <w:bCs/>
        </w:rPr>
        <w:t>202</w:t>
      </w:r>
      <w:r w:rsidR="00764435">
        <w:rPr>
          <w:rFonts w:ascii="Times New Roman" w:hAnsi="Times New Roman" w:cs="Times New Roman"/>
          <w:b/>
          <w:bCs/>
        </w:rPr>
        <w:t>7</w:t>
      </w:r>
      <w:proofErr w:type="spellEnd"/>
      <w:r w:rsidR="00502DBC">
        <w:rPr>
          <w:rFonts w:ascii="Times New Roman" w:hAnsi="Times New Roman" w:cs="Times New Roman"/>
          <w:b/>
          <w:bCs/>
        </w:rPr>
        <w:t>.</w:t>
      </w:r>
    </w:p>
    <w:p w14:paraId="68B78B50" w14:textId="77777777" w:rsidR="00DB5223" w:rsidRPr="005E5276" w:rsidRDefault="00DB5223" w:rsidP="00D23B3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46866FC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443B31B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43AD952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0AFCF57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3B2316B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61EB687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34D3F06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57784E7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5323C7B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346F4C2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4286130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C253672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AA67C3E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FF945A4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8F18CCD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5B387B6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36A390B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D1B325E" w14:textId="0CD1AD0A" w:rsidR="00DB5223" w:rsidRDefault="004F5BB4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Vinica</w:t>
      </w:r>
      <w:r w:rsidR="0092359F">
        <w:rPr>
          <w:rFonts w:ascii="Times New Roman" w:hAnsi="Times New Roman" w:cs="Times New Roman"/>
        </w:rPr>
        <w:t xml:space="preserve">, listopad </w:t>
      </w:r>
      <w:proofErr w:type="spellStart"/>
      <w:r w:rsidR="0092359F">
        <w:rPr>
          <w:rFonts w:ascii="Times New Roman" w:hAnsi="Times New Roman" w:cs="Times New Roman"/>
        </w:rPr>
        <w:t>2024</w:t>
      </w:r>
      <w:proofErr w:type="spellEnd"/>
      <w:r w:rsidR="00524883">
        <w:rPr>
          <w:rFonts w:ascii="Times New Roman" w:hAnsi="Times New Roman" w:cs="Times New Roman"/>
        </w:rPr>
        <w:t>.</w:t>
      </w:r>
    </w:p>
    <w:p w14:paraId="6767EBAE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8C96082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0881D18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4A665745" w14:textId="77777777" w:rsidR="004A1DB9" w:rsidRDefault="004A1DB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0D0C83C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49E6735" w14:textId="77777777" w:rsidR="00DB5223" w:rsidRPr="004D651C" w:rsidRDefault="00502DBC" w:rsidP="00D23B3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4D651C">
        <w:rPr>
          <w:rFonts w:ascii="Times New Roman" w:hAnsi="Times New Roman" w:cs="Times New Roman"/>
          <w:b/>
          <w:bCs/>
        </w:rPr>
        <w:t>SADRŽAJ:</w:t>
      </w:r>
    </w:p>
    <w:p w14:paraId="01019BB1" w14:textId="77777777" w:rsidR="001D2CA3" w:rsidRDefault="001D2CA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B6976C1" w14:textId="77777777" w:rsidR="001D2CA3" w:rsidRDefault="001D2CA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B324DEA" w14:textId="77777777" w:rsidR="00D23B37" w:rsidRPr="009A384D" w:rsidRDefault="00D23B37" w:rsidP="00D23B37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9A384D">
        <w:rPr>
          <w:rFonts w:ascii="Times New Roman" w:hAnsi="Times New Roman" w:cs="Times New Roman"/>
          <w:b/>
        </w:rPr>
        <w:t>UVOD</w:t>
      </w:r>
    </w:p>
    <w:p w14:paraId="4CCF9535" w14:textId="4229AD08" w:rsidR="0092359F" w:rsidRPr="009A384D" w:rsidRDefault="0092359F" w:rsidP="0092359F">
      <w:pPr>
        <w:pStyle w:val="Odlomakpopisa"/>
        <w:rPr>
          <w:rFonts w:ascii="Times New Roman" w:hAnsi="Times New Roman" w:cs="Times New Roman"/>
          <w:b/>
        </w:rPr>
      </w:pPr>
      <w:r w:rsidRPr="009A384D">
        <w:rPr>
          <w:rFonts w:ascii="Times New Roman" w:hAnsi="Times New Roman" w:cs="Times New Roman"/>
          <w:b/>
        </w:rPr>
        <w:t>1.1.Propisi iz proračunske regulative</w:t>
      </w:r>
    </w:p>
    <w:p w14:paraId="5470A0D9" w14:textId="77777777" w:rsidR="009A384D" w:rsidRPr="009A384D" w:rsidRDefault="009A384D" w:rsidP="0092359F">
      <w:pPr>
        <w:pStyle w:val="Odlomakpopisa"/>
        <w:rPr>
          <w:rFonts w:ascii="Times New Roman" w:hAnsi="Times New Roman" w:cs="Times New Roman"/>
          <w:b/>
        </w:rPr>
      </w:pPr>
    </w:p>
    <w:p w14:paraId="780FFD5D" w14:textId="77777777" w:rsidR="009A384D" w:rsidRPr="009A384D" w:rsidRDefault="00D23B37" w:rsidP="0092359F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9A384D">
        <w:rPr>
          <w:rFonts w:ascii="Times New Roman" w:hAnsi="Times New Roman" w:cs="Times New Roman"/>
          <w:b/>
        </w:rPr>
        <w:t xml:space="preserve"> </w:t>
      </w:r>
      <w:r w:rsidR="0092359F" w:rsidRPr="009A384D">
        <w:rPr>
          <w:rFonts w:ascii="Times New Roman" w:hAnsi="Times New Roman" w:cs="Times New Roman"/>
          <w:b/>
        </w:rPr>
        <w:t>METODOLOGIJA IZRADE PRIJEDLOGA FINANCIJSKOG PLANA</w:t>
      </w:r>
    </w:p>
    <w:p w14:paraId="499ADF5F" w14:textId="05C7F115" w:rsidR="009A384D" w:rsidRDefault="009A384D" w:rsidP="009A384D">
      <w:pPr>
        <w:pStyle w:val="Odlomakpopis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2359F" w:rsidRPr="009A384D">
        <w:rPr>
          <w:rFonts w:ascii="Times New Roman" w:hAnsi="Times New Roman" w:cs="Times New Roman"/>
          <w:b/>
          <w:bCs/>
        </w:rPr>
        <w:t>2.1</w:t>
      </w:r>
      <w:proofErr w:type="spellEnd"/>
      <w:r w:rsidR="0092359F" w:rsidRPr="009A384D">
        <w:rPr>
          <w:rFonts w:ascii="Times New Roman" w:hAnsi="Times New Roman" w:cs="Times New Roman"/>
          <w:b/>
          <w:bCs/>
        </w:rPr>
        <w:t>. Procjena prihoda i primitaka</w:t>
      </w:r>
    </w:p>
    <w:p w14:paraId="22F4E8DE" w14:textId="55781335" w:rsidR="0092359F" w:rsidRPr="009E210B" w:rsidRDefault="0092359F" w:rsidP="009A384D">
      <w:pPr>
        <w:pStyle w:val="Odlomakpopis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2</w:t>
      </w:r>
      <w:r w:rsidRPr="009E210B">
        <w:rPr>
          <w:rFonts w:ascii="Times New Roman" w:hAnsi="Times New Roman" w:cs="Times New Roman"/>
          <w:b/>
          <w:bCs/>
        </w:rPr>
        <w:t>.2</w:t>
      </w:r>
      <w:proofErr w:type="spellEnd"/>
      <w:r w:rsidRPr="009E210B">
        <w:rPr>
          <w:rFonts w:ascii="Times New Roman" w:hAnsi="Times New Roman" w:cs="Times New Roman"/>
          <w:b/>
          <w:bCs/>
        </w:rPr>
        <w:t>. Prijedlog plana rashoda i izdataka</w:t>
      </w:r>
    </w:p>
    <w:p w14:paraId="1AE2BAA0" w14:textId="62785A57" w:rsidR="0092359F" w:rsidRDefault="009A384D" w:rsidP="0092359F">
      <w:pPr>
        <w:pStyle w:val="Odlomakpopis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2359F">
        <w:rPr>
          <w:rFonts w:ascii="Times New Roman" w:hAnsi="Times New Roman" w:cs="Times New Roman"/>
          <w:b/>
          <w:bCs/>
        </w:rPr>
        <w:t>2</w:t>
      </w:r>
      <w:r w:rsidR="0092359F" w:rsidRPr="009E210B">
        <w:rPr>
          <w:rFonts w:ascii="Times New Roman" w:hAnsi="Times New Roman" w:cs="Times New Roman"/>
          <w:b/>
          <w:bCs/>
        </w:rPr>
        <w:t>.3</w:t>
      </w:r>
      <w:proofErr w:type="spellEnd"/>
      <w:r w:rsidR="0092359F" w:rsidRPr="009E210B">
        <w:rPr>
          <w:rFonts w:ascii="Times New Roman" w:hAnsi="Times New Roman" w:cs="Times New Roman"/>
          <w:b/>
          <w:bCs/>
        </w:rPr>
        <w:t>. Obrazloženje financijskog plana proračunskog korisnika</w:t>
      </w:r>
    </w:p>
    <w:p w14:paraId="16F84655" w14:textId="77777777" w:rsidR="0092359F" w:rsidRDefault="0092359F" w:rsidP="0092359F">
      <w:pPr>
        <w:pStyle w:val="Odlomakpopisa"/>
      </w:pPr>
    </w:p>
    <w:p w14:paraId="5B5D8E56" w14:textId="26CA7C21" w:rsidR="00D23B37" w:rsidRPr="0092359F" w:rsidRDefault="0092359F" w:rsidP="00D23B37">
      <w:pPr>
        <w:pStyle w:val="Odlomakpopisa"/>
        <w:numPr>
          <w:ilvl w:val="0"/>
          <w:numId w:val="15"/>
        </w:numPr>
        <w:rPr>
          <w:b/>
        </w:rPr>
      </w:pPr>
      <w:r w:rsidRPr="0092359F">
        <w:rPr>
          <w:rFonts w:ascii="Times New Roman" w:hAnsi="Times New Roman" w:cs="Times New Roman"/>
          <w:b/>
          <w:bCs/>
        </w:rPr>
        <w:t xml:space="preserve">VREMENSKA DINAMIKA IZRADE FINANCIJSKOG PLANA PRORAČUNSKOG KORISNIKA I PRORAČUNA ZA RAZDOBLJE </w:t>
      </w:r>
      <w:proofErr w:type="spellStart"/>
      <w:r w:rsidRPr="0092359F">
        <w:rPr>
          <w:rFonts w:ascii="Times New Roman" w:hAnsi="Times New Roman" w:cs="Times New Roman"/>
          <w:b/>
          <w:bCs/>
        </w:rPr>
        <w:t>2024</w:t>
      </w:r>
      <w:proofErr w:type="spellEnd"/>
      <w:r w:rsidRPr="0092359F">
        <w:rPr>
          <w:rFonts w:ascii="Times New Roman" w:hAnsi="Times New Roman" w:cs="Times New Roman"/>
          <w:b/>
          <w:bCs/>
        </w:rPr>
        <w:t>.-</w:t>
      </w:r>
      <w:proofErr w:type="spellStart"/>
      <w:r w:rsidRPr="0092359F">
        <w:rPr>
          <w:rFonts w:ascii="Times New Roman" w:hAnsi="Times New Roman" w:cs="Times New Roman"/>
          <w:b/>
          <w:bCs/>
        </w:rPr>
        <w:t>2026</w:t>
      </w:r>
      <w:proofErr w:type="spellEnd"/>
      <w:r w:rsidRPr="0092359F">
        <w:rPr>
          <w:rFonts w:ascii="Times New Roman" w:hAnsi="Times New Roman" w:cs="Times New Roman"/>
          <w:b/>
          <w:bCs/>
        </w:rPr>
        <w:t>. GODINE</w:t>
      </w:r>
    </w:p>
    <w:p w14:paraId="59C44DA1" w14:textId="07FC1E02" w:rsidR="0092359F" w:rsidRPr="004938BB" w:rsidRDefault="00D23B37" w:rsidP="0092359F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  <w:r>
        <w:t xml:space="preserve"> </w:t>
      </w:r>
      <w:r w:rsidR="0092359F">
        <w:rPr>
          <w:rFonts w:ascii="Times New Roman" w:hAnsi="Times New Roman" w:cs="Times New Roman"/>
          <w:b/>
          <w:bCs/>
        </w:rPr>
        <w:t xml:space="preserve">4. </w:t>
      </w:r>
      <w:r w:rsidR="009A384D">
        <w:rPr>
          <w:rFonts w:ascii="Times New Roman" w:hAnsi="Times New Roman" w:cs="Times New Roman"/>
          <w:b/>
          <w:bCs/>
        </w:rPr>
        <w:t xml:space="preserve"> </w:t>
      </w:r>
      <w:r w:rsidR="0092359F" w:rsidRPr="004938BB">
        <w:rPr>
          <w:rFonts w:ascii="Times New Roman" w:hAnsi="Times New Roman" w:cs="Times New Roman"/>
          <w:b/>
          <w:bCs/>
        </w:rPr>
        <w:t>IZMJENE I DOPUNE FINANCIJSKOG PLANA PRORAČUNSKOG KORISNIKA</w:t>
      </w:r>
    </w:p>
    <w:p w14:paraId="5AE2F92C" w14:textId="77777777" w:rsidR="0092359F" w:rsidRPr="004938B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A320C0E" w14:textId="33C0D6C5" w:rsidR="0092359F" w:rsidRDefault="0092359F" w:rsidP="0092359F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9A384D">
        <w:rPr>
          <w:rFonts w:ascii="Times New Roman" w:hAnsi="Times New Roman" w:cs="Times New Roman"/>
          <w:b/>
          <w:bCs/>
        </w:rPr>
        <w:t xml:space="preserve"> </w:t>
      </w:r>
      <w:r w:rsidRPr="00566A42">
        <w:rPr>
          <w:rFonts w:ascii="Times New Roman" w:hAnsi="Times New Roman" w:cs="Times New Roman"/>
          <w:b/>
          <w:bCs/>
        </w:rPr>
        <w:t>OPIS P</w:t>
      </w:r>
      <w:r>
        <w:rPr>
          <w:rFonts w:ascii="Times New Roman" w:hAnsi="Times New Roman" w:cs="Times New Roman"/>
          <w:b/>
          <w:bCs/>
        </w:rPr>
        <w:t>LANIRANIH POLITIKA OPĆINE VINICA</w:t>
      </w:r>
    </w:p>
    <w:p w14:paraId="6576BB31" w14:textId="77777777" w:rsidR="0092359F" w:rsidRDefault="0092359F" w:rsidP="0092359F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</w:p>
    <w:p w14:paraId="12131B85" w14:textId="2C0F8E0F" w:rsidR="0092359F" w:rsidRDefault="0092359F" w:rsidP="009235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92359F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 xml:space="preserve"> </w:t>
      </w:r>
      <w:r w:rsidR="009A384D">
        <w:rPr>
          <w:rFonts w:ascii="Times New Roman" w:hAnsi="Times New Roman" w:cs="Times New Roman"/>
          <w:b/>
          <w:bCs/>
        </w:rPr>
        <w:t xml:space="preserve"> </w:t>
      </w:r>
      <w:r w:rsidRPr="0092359F">
        <w:rPr>
          <w:rFonts w:ascii="Times New Roman" w:hAnsi="Times New Roman" w:cs="Times New Roman"/>
          <w:b/>
          <w:bCs/>
        </w:rPr>
        <w:t xml:space="preserve">OKVIRNI LIMITI PRIJEDLOGA FINANCIJSKOG PLANA PRORAČUNSKOG </w:t>
      </w:r>
      <w:r>
        <w:rPr>
          <w:rFonts w:ascii="Times New Roman" w:hAnsi="Times New Roman" w:cs="Times New Roman"/>
          <w:b/>
          <w:bCs/>
        </w:rPr>
        <w:t xml:space="preserve">     </w:t>
      </w:r>
    </w:p>
    <w:p w14:paraId="2F2A56E7" w14:textId="6520B58B" w:rsidR="00D23B37" w:rsidRDefault="0092359F" w:rsidP="009235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9A384D">
        <w:rPr>
          <w:rFonts w:ascii="Times New Roman" w:hAnsi="Times New Roman" w:cs="Times New Roman"/>
          <w:b/>
          <w:bCs/>
        </w:rPr>
        <w:t xml:space="preserve"> </w:t>
      </w:r>
      <w:r w:rsidRPr="0092359F">
        <w:rPr>
          <w:rFonts w:ascii="Times New Roman" w:hAnsi="Times New Roman" w:cs="Times New Roman"/>
          <w:b/>
          <w:bCs/>
        </w:rPr>
        <w:t>KOR</w:t>
      </w:r>
      <w:r w:rsidR="009A384D">
        <w:rPr>
          <w:rFonts w:ascii="Times New Roman" w:hAnsi="Times New Roman" w:cs="Times New Roman"/>
          <w:b/>
          <w:bCs/>
        </w:rPr>
        <w:t>I</w:t>
      </w:r>
      <w:r w:rsidRPr="0092359F">
        <w:rPr>
          <w:rFonts w:ascii="Times New Roman" w:hAnsi="Times New Roman" w:cs="Times New Roman"/>
          <w:b/>
          <w:bCs/>
        </w:rPr>
        <w:t>SNIKA</w:t>
      </w:r>
    </w:p>
    <w:p w14:paraId="10CDA4CE" w14:textId="77777777" w:rsidR="0092359F" w:rsidRPr="004938BB" w:rsidRDefault="0092359F" w:rsidP="0092359F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</w:rPr>
      </w:pPr>
      <w:r w:rsidRPr="004938BB">
        <w:rPr>
          <w:rFonts w:ascii="Times New Roman" w:hAnsi="Times New Roman" w:cs="Times New Roman"/>
          <w:b/>
          <w:bCs/>
        </w:rPr>
        <w:t xml:space="preserve">TRANSPARENTNOST PRORAČUNA </w:t>
      </w:r>
    </w:p>
    <w:p w14:paraId="37E96B7E" w14:textId="77777777" w:rsidR="0092359F" w:rsidRPr="0092359F" w:rsidRDefault="0092359F" w:rsidP="0092359F">
      <w:pPr>
        <w:rPr>
          <w:rFonts w:ascii="Times New Roman" w:hAnsi="Times New Roman" w:cs="Times New Roman"/>
          <w:b/>
          <w:bCs/>
        </w:rPr>
      </w:pPr>
    </w:p>
    <w:p w14:paraId="601C6DA9" w14:textId="77777777" w:rsidR="00FD1EE4" w:rsidRPr="00FD1EE4" w:rsidRDefault="00FD1EE4" w:rsidP="00D23B37">
      <w:pPr>
        <w:pStyle w:val="Odlomakpopisa"/>
        <w:jc w:val="both"/>
        <w:rPr>
          <w:rFonts w:ascii="Times New Roman" w:hAnsi="Times New Roman" w:cs="Times New Roman"/>
        </w:rPr>
      </w:pPr>
    </w:p>
    <w:p w14:paraId="3DA7C4E3" w14:textId="77777777" w:rsidR="00FD1EE4" w:rsidRDefault="00FD1EE4" w:rsidP="00D23B37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6838FFCB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DBA0BF3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5695720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5402532" w14:textId="77777777" w:rsidR="00DB5223" w:rsidRDefault="00DB522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8DF95FB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489751C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85E6C1F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49669689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FA9E53A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9E75DE3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C09D709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08B3AA0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854FB78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4F400149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57E2D6D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4A19B9F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6DBE141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C5D40D3" w14:textId="77777777" w:rsidR="00DE55E2" w:rsidRDefault="00DE55E2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3CBCBA5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C50503C" w14:textId="77777777" w:rsidR="00502DBC" w:rsidRDefault="00502DBC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72FA8C2" w14:textId="77777777" w:rsidR="004A1DB9" w:rsidRDefault="004A1DB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7BE5EEF" w14:textId="77777777" w:rsidR="004A1DB9" w:rsidRDefault="004A1DB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46E81BB0" w14:textId="77777777" w:rsidR="004A1DB9" w:rsidRDefault="004A1DB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9377E83" w14:textId="77777777" w:rsidR="004A1DB9" w:rsidRDefault="004A1DB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37574A6" w14:textId="77777777" w:rsidR="004A1DB9" w:rsidRDefault="004A1DB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D169684" w14:textId="77777777" w:rsidR="004A1DB9" w:rsidRDefault="004A1DB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7A56B9D" w14:textId="77777777" w:rsidR="004A1DB9" w:rsidRDefault="004A1DB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6703E0F" w14:textId="7ACDAC62" w:rsidR="004A1DB9" w:rsidRPr="003938E3" w:rsidRDefault="00D23B37" w:rsidP="00D23B37">
      <w:pPr>
        <w:pStyle w:val="Bezproreda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  </w:t>
      </w:r>
      <w:r w:rsidR="00E37E72">
        <w:rPr>
          <w:rFonts w:ascii="Times New Roman" w:hAnsi="Times New Roman" w:cs="Times New Roman"/>
          <w:b/>
          <w:bCs/>
        </w:rPr>
        <w:t>UVOD</w:t>
      </w:r>
    </w:p>
    <w:p w14:paraId="11200C1C" w14:textId="77777777" w:rsidR="003938E3" w:rsidRDefault="003938E3" w:rsidP="00D23B37">
      <w:pPr>
        <w:pStyle w:val="Bezproreda"/>
        <w:tabs>
          <w:tab w:val="left" w:pos="0"/>
        </w:tabs>
        <w:ind w:left="1068"/>
        <w:jc w:val="both"/>
        <w:rPr>
          <w:rFonts w:ascii="Times New Roman" w:hAnsi="Times New Roman" w:cs="Times New Roman"/>
        </w:rPr>
      </w:pPr>
    </w:p>
    <w:p w14:paraId="1943E68E" w14:textId="253296A0" w:rsidR="004A1DB9" w:rsidRDefault="004A1DB9" w:rsidP="00D23B37">
      <w:pPr>
        <w:pStyle w:val="Bezproreda"/>
        <w:tabs>
          <w:tab w:val="left" w:pos="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odredbama članka 27. Zakona o proračunu (NN broj 144/21), Jedinst</w:t>
      </w:r>
      <w:r w:rsidR="004F5BB4">
        <w:rPr>
          <w:rFonts w:ascii="Times New Roman" w:hAnsi="Times New Roman" w:cs="Times New Roman"/>
        </w:rPr>
        <w:t>veni upravni odjel Općine Vinica</w:t>
      </w:r>
      <w:r>
        <w:rPr>
          <w:rFonts w:ascii="Times New Roman" w:hAnsi="Times New Roman" w:cs="Times New Roman"/>
        </w:rPr>
        <w:t xml:space="preserve"> sastavlja Upute z</w:t>
      </w:r>
      <w:r w:rsidR="004F5BB4">
        <w:rPr>
          <w:rFonts w:ascii="Times New Roman" w:hAnsi="Times New Roman" w:cs="Times New Roman"/>
        </w:rPr>
        <w:t>a izradu Proračuna Općine Vinica</w:t>
      </w:r>
      <w:r>
        <w:rPr>
          <w:rFonts w:ascii="Times New Roman" w:hAnsi="Times New Roman" w:cs="Times New Roman"/>
        </w:rPr>
        <w:t xml:space="preserve"> i izradu financijskog plana proračunsko</w:t>
      </w:r>
      <w:r w:rsidR="00920558">
        <w:rPr>
          <w:rFonts w:ascii="Times New Roman" w:hAnsi="Times New Roman" w:cs="Times New Roman"/>
        </w:rPr>
        <w:t xml:space="preserve">g korisnika za razdoblje od </w:t>
      </w:r>
      <w:proofErr w:type="spellStart"/>
      <w:r w:rsidR="00920558">
        <w:rPr>
          <w:rFonts w:ascii="Times New Roman" w:hAnsi="Times New Roman" w:cs="Times New Roman"/>
        </w:rPr>
        <w:t>2025</w:t>
      </w:r>
      <w:proofErr w:type="spellEnd"/>
      <w:r w:rsidR="00920558">
        <w:rPr>
          <w:rFonts w:ascii="Times New Roman" w:hAnsi="Times New Roman" w:cs="Times New Roman"/>
        </w:rPr>
        <w:t xml:space="preserve">. – </w:t>
      </w:r>
      <w:proofErr w:type="spellStart"/>
      <w:r w:rsidR="00920558">
        <w:rPr>
          <w:rFonts w:ascii="Times New Roman" w:hAnsi="Times New Roman" w:cs="Times New Roman"/>
        </w:rPr>
        <w:t>2027</w:t>
      </w:r>
      <w:r>
        <w:rPr>
          <w:rFonts w:ascii="Times New Roman" w:hAnsi="Times New Roman" w:cs="Times New Roman"/>
        </w:rPr>
        <w:t>.godine</w:t>
      </w:r>
      <w:proofErr w:type="spellEnd"/>
      <w:r>
        <w:rPr>
          <w:rFonts w:ascii="Times New Roman" w:hAnsi="Times New Roman" w:cs="Times New Roman"/>
        </w:rPr>
        <w:t>.</w:t>
      </w:r>
    </w:p>
    <w:p w14:paraId="46888C28" w14:textId="77777777" w:rsidR="003938E3" w:rsidRDefault="003938E3" w:rsidP="00F976D5">
      <w:pPr>
        <w:pStyle w:val="Bezproreda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618FB271" w14:textId="0536459A" w:rsidR="003938E3" w:rsidRDefault="003938E3" w:rsidP="00D23B37">
      <w:pPr>
        <w:pStyle w:val="Bezproreda"/>
        <w:tabs>
          <w:tab w:val="left" w:pos="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Čelnik jedinice lokalne i područne (regionalne) samouprave i proračunskog korisnika odgovoran je za zakonito i pravilno planiranje i izvršavanje proračuna odnosno financijskog plana.</w:t>
      </w:r>
    </w:p>
    <w:p w14:paraId="16F8B4E7" w14:textId="77777777" w:rsidR="00E37E72" w:rsidRDefault="00E37E72" w:rsidP="00D23B37">
      <w:pPr>
        <w:pStyle w:val="Bezproreda"/>
        <w:tabs>
          <w:tab w:val="left" w:pos="0"/>
        </w:tabs>
        <w:ind w:firstLine="708"/>
        <w:jc w:val="both"/>
        <w:rPr>
          <w:rFonts w:ascii="Times New Roman" w:hAnsi="Times New Roman" w:cs="Times New Roman"/>
        </w:rPr>
      </w:pPr>
    </w:p>
    <w:p w14:paraId="1E7589A2" w14:textId="72C97D61" w:rsidR="00E37E72" w:rsidRPr="00E37E72" w:rsidRDefault="00E37E72" w:rsidP="00E37E72">
      <w:pPr>
        <w:pStyle w:val="Bezproreda"/>
        <w:jc w:val="both"/>
        <w:rPr>
          <w:rFonts w:ascii="Times New Roman" w:hAnsi="Times New Roman" w:cs="Times New Roman"/>
          <w:b/>
        </w:rPr>
      </w:pPr>
      <w:proofErr w:type="spellStart"/>
      <w:r w:rsidRPr="00E37E72">
        <w:rPr>
          <w:rFonts w:ascii="Times New Roman" w:hAnsi="Times New Roman" w:cs="Times New Roman"/>
          <w:b/>
        </w:rPr>
        <w:t>1.2</w:t>
      </w:r>
      <w:proofErr w:type="spellEnd"/>
      <w:r w:rsidRPr="00E37E72">
        <w:rPr>
          <w:rFonts w:ascii="Times New Roman" w:hAnsi="Times New Roman" w:cs="Times New Roman"/>
          <w:b/>
        </w:rPr>
        <w:t>. Propisi iz proračunske regulative</w:t>
      </w:r>
    </w:p>
    <w:p w14:paraId="1E2DD98E" w14:textId="77777777" w:rsidR="00E37E72" w:rsidRPr="00E37E72" w:rsidRDefault="00E37E72" w:rsidP="00E37E72">
      <w:pPr>
        <w:pStyle w:val="Bezproreda"/>
        <w:jc w:val="both"/>
        <w:rPr>
          <w:rFonts w:ascii="Times New Roman" w:hAnsi="Times New Roman" w:cs="Times New Roman"/>
          <w:b/>
        </w:rPr>
      </w:pPr>
    </w:p>
    <w:p w14:paraId="5FFFDDEC" w14:textId="77777777" w:rsidR="00E37E72" w:rsidRDefault="00E37E72" w:rsidP="00E37E7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Sukladno člancima </w:t>
      </w:r>
      <w:proofErr w:type="spellStart"/>
      <w:r>
        <w:rPr>
          <w:rFonts w:ascii="Times New Roman" w:hAnsi="Times New Roman" w:cs="Times New Roman"/>
        </w:rPr>
        <w:t>76</w:t>
      </w:r>
      <w:proofErr w:type="spellEnd"/>
      <w:r>
        <w:rPr>
          <w:rFonts w:ascii="Times New Roman" w:hAnsi="Times New Roman" w:cs="Times New Roman"/>
        </w:rPr>
        <w:t xml:space="preserve">. i </w:t>
      </w:r>
      <w:proofErr w:type="spellStart"/>
      <w:r>
        <w:rPr>
          <w:rFonts w:ascii="Times New Roman" w:hAnsi="Times New Roman" w:cs="Times New Roman"/>
        </w:rPr>
        <w:t>81</w:t>
      </w:r>
      <w:proofErr w:type="spellEnd"/>
      <w:r>
        <w:rPr>
          <w:rFonts w:ascii="Times New Roman" w:hAnsi="Times New Roman" w:cs="Times New Roman"/>
        </w:rPr>
        <w:t xml:space="preserve">. Zakona o proračunu, ministar financija donio je Pravilnik o polugodišnjem i godišnjem izvještaju o izvršenju proračuna i financijskog plana  („NN“ </w:t>
      </w:r>
      <w:proofErr w:type="spellStart"/>
      <w:r>
        <w:rPr>
          <w:rFonts w:ascii="Times New Roman" w:hAnsi="Times New Roman" w:cs="Times New Roman"/>
        </w:rPr>
        <w:t>85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23</w:t>
      </w:r>
      <w:proofErr w:type="spellEnd"/>
      <w:r>
        <w:rPr>
          <w:rFonts w:ascii="Times New Roman" w:hAnsi="Times New Roman" w:cs="Times New Roman"/>
        </w:rPr>
        <w:t>). Ovim Pravilnikom propisuje se izgled, sadržaj, obveznici primjene, način i rokovi podnošenja, donošenje i objave polugodišnjeg i godišnjeg izvještaja o izvršenju proračuna i financijskog plana.</w:t>
      </w:r>
    </w:p>
    <w:p w14:paraId="75F18F8E" w14:textId="77777777" w:rsidR="00E37E72" w:rsidRDefault="00E37E72" w:rsidP="00E37E72">
      <w:pPr>
        <w:pStyle w:val="Bezproreda"/>
        <w:jc w:val="both"/>
        <w:rPr>
          <w:rFonts w:ascii="Times New Roman" w:hAnsi="Times New Roman" w:cs="Times New Roman"/>
        </w:rPr>
      </w:pPr>
    </w:p>
    <w:p w14:paraId="4F1D3F35" w14:textId="159F4368" w:rsidR="00E37E72" w:rsidRDefault="00E37E72" w:rsidP="00E37E72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</w:t>
      </w:r>
      <w:proofErr w:type="spellStart"/>
      <w:r>
        <w:rPr>
          <w:rFonts w:ascii="Times New Roman" w:hAnsi="Times New Roman" w:cs="Times New Roman"/>
        </w:rPr>
        <w:t>134</w:t>
      </w:r>
      <w:proofErr w:type="spellEnd"/>
      <w:r>
        <w:rPr>
          <w:rFonts w:ascii="Times New Roman" w:hAnsi="Times New Roman" w:cs="Times New Roman"/>
        </w:rPr>
        <w:t xml:space="preserve">. stavka 1. Zakona, ministar financija donio je Pravilnik o proračunskom računovodstvu i računskom planu (NN </w:t>
      </w:r>
      <w:proofErr w:type="spellStart"/>
      <w:r>
        <w:rPr>
          <w:rFonts w:ascii="Times New Roman" w:hAnsi="Times New Roman" w:cs="Times New Roman"/>
        </w:rPr>
        <w:t>158</w:t>
      </w:r>
      <w:proofErr w:type="spellEnd"/>
      <w:r>
        <w:rPr>
          <w:rFonts w:ascii="Times New Roman" w:hAnsi="Times New Roman" w:cs="Times New Roman"/>
        </w:rPr>
        <w:t xml:space="preserve">/2023). U pogledu planiranja proračuna i financijskih planova za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 xml:space="preserve">. godinu i projekcija za </w:t>
      </w:r>
      <w:proofErr w:type="spellStart"/>
      <w:r>
        <w:rPr>
          <w:rFonts w:ascii="Times New Roman" w:hAnsi="Times New Roman" w:cs="Times New Roman"/>
        </w:rPr>
        <w:t>2026</w:t>
      </w:r>
      <w:proofErr w:type="spellEnd"/>
      <w:r>
        <w:rPr>
          <w:rFonts w:ascii="Times New Roman" w:hAnsi="Times New Roman" w:cs="Times New Roman"/>
        </w:rPr>
        <w:t xml:space="preserve">. i </w:t>
      </w:r>
      <w:proofErr w:type="spellStart"/>
      <w:r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 xml:space="preserve">. godinu i nadalje, obveznici vođenja proračunskog računovodstva dužni su sve aktivnosti povezane s izradom i donošenjem proračuna i financijskih planova  za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>. godinu i nadalje izvršavati sukladno odredbama ovog Pravilnika. Navedeno znači da će se kod procesa planiranja i izrade proračuna i financijskih planova , u postupku definiranja ekonomske klasifikacije, koristiti računi iz novog Pravilnika.</w:t>
      </w:r>
    </w:p>
    <w:p w14:paraId="300EC193" w14:textId="77777777" w:rsidR="00E37E72" w:rsidRDefault="00E37E72" w:rsidP="00E37E72">
      <w:pPr>
        <w:pStyle w:val="Bezproreda"/>
        <w:jc w:val="both"/>
        <w:rPr>
          <w:rFonts w:ascii="Times New Roman" w:hAnsi="Times New Roman" w:cs="Times New Roman"/>
        </w:rPr>
      </w:pPr>
    </w:p>
    <w:p w14:paraId="4124FEC4" w14:textId="16FC38D2" w:rsidR="00E37E72" w:rsidRDefault="00E37E72" w:rsidP="00E37E72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Člankom </w:t>
      </w:r>
      <w:proofErr w:type="spellStart"/>
      <w:r>
        <w:rPr>
          <w:rFonts w:ascii="Times New Roman" w:hAnsi="Times New Roman" w:cs="Times New Roman"/>
        </w:rPr>
        <w:t>234</w:t>
      </w:r>
      <w:proofErr w:type="spellEnd"/>
      <w:r>
        <w:rPr>
          <w:rFonts w:ascii="Times New Roman" w:hAnsi="Times New Roman" w:cs="Times New Roman"/>
        </w:rPr>
        <w:t xml:space="preserve">. Pravilnika definirano je da Proračuni čiji proračunski korisnici u trenutku stupanja na snagu novog Pravilnika posluju preko jedinstvenog računa proračuna, obvezni su uspostaviti Objedinjenu glavnu knjigu proračuna do 01. siječnja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 xml:space="preserve">. godine. Stavak 2. istog članka upućuje da proračuni čiji proračunski korisnici u trenutku stupanju na snagu novog Pravilnika ne posluju preko jedinstvenog računa proračuna već preko vlastitih računa u poslovnim bankama, obvezni su uspostaviti Objedinjenu glavu knjigu proračuna do 01. siječnja </w:t>
      </w:r>
      <w:proofErr w:type="spellStart"/>
      <w:r>
        <w:rPr>
          <w:rFonts w:ascii="Times New Roman" w:hAnsi="Times New Roman" w:cs="Times New Roman"/>
        </w:rPr>
        <w:t>2026</w:t>
      </w:r>
      <w:proofErr w:type="spellEnd"/>
      <w:r>
        <w:rPr>
          <w:rFonts w:ascii="Times New Roman" w:hAnsi="Times New Roman" w:cs="Times New Roman"/>
        </w:rPr>
        <w:t>. godine.</w:t>
      </w:r>
    </w:p>
    <w:p w14:paraId="434E814A" w14:textId="77777777" w:rsidR="00E37E72" w:rsidRDefault="00E37E72" w:rsidP="00E37E72">
      <w:pPr>
        <w:pStyle w:val="Bezproreda"/>
        <w:jc w:val="both"/>
        <w:rPr>
          <w:rFonts w:ascii="Times New Roman" w:hAnsi="Times New Roman" w:cs="Times New Roman"/>
        </w:rPr>
      </w:pPr>
    </w:p>
    <w:p w14:paraId="35C2D6CA" w14:textId="77777777" w:rsidR="00E37E72" w:rsidRDefault="00E37E72" w:rsidP="00E37E7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Temeljem članka 50. Zakona o proračunu, ministar financija donio je Pravilnik o načinu i uvjetima otvaranja računa za provedbu specifičnih transakcija proračuna i proračunskih korisnika (</w:t>
      </w:r>
      <w:proofErr w:type="spellStart"/>
      <w:r>
        <w:rPr>
          <w:rFonts w:ascii="Times New Roman" w:hAnsi="Times New Roman" w:cs="Times New Roman"/>
        </w:rPr>
        <w:t>NN123</w:t>
      </w:r>
      <w:proofErr w:type="spellEnd"/>
      <w:r>
        <w:rPr>
          <w:rFonts w:ascii="Times New Roman" w:hAnsi="Times New Roman" w:cs="Times New Roman"/>
        </w:rPr>
        <w:t>/2023). Ovim Pravilnikom utvrđeni su način i uvjeti otvaranja računa za specifične transakcije proračuna i proračunskih korisnika koje se po svojoj svrsi, namjeni i načinu provođenja i ostalim obilježjima ne mogu provoditi izravno preko jedinstvenog računa proračuna.</w:t>
      </w:r>
    </w:p>
    <w:p w14:paraId="0EB6D43C" w14:textId="77777777" w:rsidR="00E37E72" w:rsidRDefault="00E37E72" w:rsidP="00E37E7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C7FAD39" w14:textId="65A0B624" w:rsidR="0092359F" w:rsidRPr="006B3056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6B3056">
        <w:rPr>
          <w:rFonts w:ascii="Times New Roman" w:hAnsi="Times New Roman" w:cs="Times New Roman"/>
          <w:b/>
          <w:bCs/>
        </w:rPr>
        <w:t>. METODOLOGIJA IZRADE PRIJEDLOGA FINANCIJSKOG PLANA</w:t>
      </w:r>
    </w:p>
    <w:p w14:paraId="4925699B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3B512990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Proračunski korisnik obavezan je izraditi financijski plan u skladu s odredbama Zakona o proračunu i pridržavati se Uputa.</w:t>
      </w:r>
    </w:p>
    <w:p w14:paraId="33B45361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Proračunski korisnik svoj plan dostavljaju nadležnom upravnom tijelu (Jedinstveni upravni odjel Općine Vinica).</w:t>
      </w:r>
    </w:p>
    <w:p w14:paraId="27EF7074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Financijski plan izrađuje se za tekuću godinu (za koju se plan donosi) kao i projekcije za naredne dvije godine. Proračunski korisnik u svom financijskom planu treba iskazati sve svoje rashode i prihode.</w:t>
      </w:r>
    </w:p>
    <w:p w14:paraId="27B9DF2B" w14:textId="1E9B55A2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Prijedlog financijskog plana proračunskog korisnika za razdoblje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>. godine sukladno Zakonu o proračunu, treba sadržavati: procjenu prihoda i primitaka iskazanih</w:t>
      </w:r>
      <w:r w:rsidR="00DE55E2">
        <w:rPr>
          <w:rFonts w:ascii="Times New Roman" w:hAnsi="Times New Roman" w:cs="Times New Roman"/>
        </w:rPr>
        <w:t xml:space="preserve"> po vrstama za razdoblje od </w:t>
      </w:r>
      <w:proofErr w:type="spellStart"/>
      <w:r w:rsidR="00DE55E2">
        <w:rPr>
          <w:rFonts w:ascii="Times New Roman" w:hAnsi="Times New Roman" w:cs="Times New Roman"/>
        </w:rPr>
        <w:t>2025</w:t>
      </w:r>
      <w:proofErr w:type="spellEnd"/>
      <w:r w:rsidR="00DE55E2">
        <w:rPr>
          <w:rFonts w:ascii="Times New Roman" w:hAnsi="Times New Roman" w:cs="Times New Roman"/>
        </w:rPr>
        <w:t xml:space="preserve">. – </w:t>
      </w:r>
      <w:proofErr w:type="spellStart"/>
      <w:r w:rsidR="00DE55E2"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>. godine, plan rash</w:t>
      </w:r>
      <w:r w:rsidR="00DE55E2">
        <w:rPr>
          <w:rFonts w:ascii="Times New Roman" w:hAnsi="Times New Roman" w:cs="Times New Roman"/>
        </w:rPr>
        <w:t xml:space="preserve">oda i izdataka za razdoblje </w:t>
      </w:r>
      <w:proofErr w:type="spellStart"/>
      <w:r w:rsidR="00DE55E2">
        <w:rPr>
          <w:rFonts w:ascii="Times New Roman" w:hAnsi="Times New Roman" w:cs="Times New Roman"/>
        </w:rPr>
        <w:t>2025</w:t>
      </w:r>
      <w:proofErr w:type="spellEnd"/>
      <w:r w:rsidR="00DE55E2">
        <w:rPr>
          <w:rFonts w:ascii="Times New Roman" w:hAnsi="Times New Roman" w:cs="Times New Roman"/>
        </w:rPr>
        <w:t>.-</w:t>
      </w:r>
      <w:proofErr w:type="spellStart"/>
      <w:r w:rsidR="00DE55E2"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>. godine razvrstane prema proračunskim klasifikacijama te obrazloženje financijskog plana.</w:t>
      </w:r>
    </w:p>
    <w:p w14:paraId="20B343F9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Uz ekonomsku i programsku klasifikaciju, proračunski korisnik u izradi financijskog plana obavezan je primjenjivati funkcijsku klasifikaciju i klasifikaciju po izvorima financiranja.</w:t>
      </w:r>
    </w:p>
    <w:p w14:paraId="184368A6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Financijski plan čine prihodi i rashodi raspoređeni u programe.</w:t>
      </w:r>
    </w:p>
    <w:p w14:paraId="6D125CD4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Proračunski korisnik obavezan je svoj prijedlog financijskog plana, napravljen na drugoj razini računskog plana, dostaviti prikazanog prema programima, aktivnostima i projektima iz prethodne godine.</w:t>
      </w:r>
    </w:p>
    <w:p w14:paraId="74801784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Prijedlog financijskog plana proračunskog korisnika za razdoblje </w:t>
      </w:r>
      <w:proofErr w:type="spellStart"/>
      <w:r>
        <w:rPr>
          <w:rFonts w:ascii="Times New Roman" w:hAnsi="Times New Roman" w:cs="Times New Roman"/>
        </w:rPr>
        <w:t>2024</w:t>
      </w:r>
      <w:proofErr w:type="spellEnd"/>
      <w:r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2026</w:t>
      </w:r>
      <w:proofErr w:type="spellEnd"/>
      <w:r>
        <w:rPr>
          <w:rFonts w:ascii="Times New Roman" w:hAnsi="Times New Roman" w:cs="Times New Roman"/>
        </w:rPr>
        <w:t>. godine treba sadržavati:</w:t>
      </w:r>
    </w:p>
    <w:p w14:paraId="71130F5F" w14:textId="77777777" w:rsidR="0092359F" w:rsidRDefault="0092359F" w:rsidP="0092359F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financijskog plana:</w:t>
      </w:r>
    </w:p>
    <w:p w14:paraId="0341A96D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</w:t>
      </w:r>
    </w:p>
    <w:p w14:paraId="090D5C18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financiranja</w:t>
      </w:r>
    </w:p>
    <w:p w14:paraId="6092BF9D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</w:t>
      </w:r>
    </w:p>
    <w:p w14:paraId="78CDD206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Račun financiranja </w:t>
      </w:r>
    </w:p>
    <w:p w14:paraId="0AFF2599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Preneseni višak ili preneseni manjak</w:t>
      </w:r>
    </w:p>
    <w:p w14:paraId="795203F8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Višegodišnji plan uravnoteženja</w:t>
      </w:r>
    </w:p>
    <w:p w14:paraId="5A6F336F" w14:textId="77777777" w:rsidR="0092359F" w:rsidRDefault="0092359F" w:rsidP="0092359F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financijskog plana – Plan rashoda proračunskog korisnika po programima</w:t>
      </w:r>
    </w:p>
    <w:p w14:paraId="77150A5A" w14:textId="77777777" w:rsidR="0092359F" w:rsidRDefault="0092359F" w:rsidP="0092359F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financijskog plana i to obrazloženje općeg dijela  i obrazloženje posebnog dijela financijskog plana.</w:t>
      </w:r>
    </w:p>
    <w:p w14:paraId="7D3B2783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6167C081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6450EEB3" w14:textId="66515E56" w:rsidR="0092359F" w:rsidRPr="009E210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2.</w:t>
      </w:r>
      <w:r w:rsidRPr="009E210B">
        <w:rPr>
          <w:rFonts w:ascii="Times New Roman" w:hAnsi="Times New Roman" w:cs="Times New Roman"/>
          <w:b/>
          <w:bCs/>
        </w:rPr>
        <w:t>1</w:t>
      </w:r>
      <w:proofErr w:type="spellEnd"/>
      <w:r w:rsidRPr="009E210B">
        <w:rPr>
          <w:rFonts w:ascii="Times New Roman" w:hAnsi="Times New Roman" w:cs="Times New Roman"/>
          <w:b/>
          <w:bCs/>
        </w:rPr>
        <w:t>. Procjena prihoda i primitaka</w:t>
      </w:r>
    </w:p>
    <w:p w14:paraId="0FE24111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75E6DC33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Proračunski korisnik obavezan je izraditi procjenu prihoda i primitaka za razdoblje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>. godine po izvorima financiranja. Izvori financiranja predstavljaju skupine prihoda i primitaka iz kojih se podmiruju rashodi i izdaci određene vrste i utvrđene namjene.</w:t>
      </w:r>
    </w:p>
    <w:p w14:paraId="349A851E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Osnovni izvori financiranja su:</w:t>
      </w:r>
    </w:p>
    <w:p w14:paraId="26F19BA7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 prihodi i primitci</w:t>
      </w:r>
    </w:p>
    <w:p w14:paraId="1DED21A6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Vlastiti prihodi</w:t>
      </w:r>
    </w:p>
    <w:p w14:paraId="2D3097D3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Prihodi za posebne namjene</w:t>
      </w:r>
    </w:p>
    <w:p w14:paraId="3C3D4E2C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Pomoći</w:t>
      </w:r>
    </w:p>
    <w:p w14:paraId="16ECC3A1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Donacije</w:t>
      </w:r>
    </w:p>
    <w:p w14:paraId="1419C292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Prihodi od prodaje ili zamjene nefinancijske imovine i naknade s naslova osiguranja</w:t>
      </w:r>
    </w:p>
    <w:p w14:paraId="3B4A0EAA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Namjenski primitci</w:t>
      </w:r>
    </w:p>
    <w:p w14:paraId="23216F5E" w14:textId="77777777" w:rsidR="0092359F" w:rsidRPr="009E210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4BA3A4B" w14:textId="52E829F6" w:rsidR="0092359F" w:rsidRPr="009E210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2</w:t>
      </w:r>
      <w:r w:rsidRPr="009E210B">
        <w:rPr>
          <w:rFonts w:ascii="Times New Roman" w:hAnsi="Times New Roman" w:cs="Times New Roman"/>
          <w:b/>
          <w:bCs/>
        </w:rPr>
        <w:t>.2</w:t>
      </w:r>
      <w:proofErr w:type="spellEnd"/>
      <w:r w:rsidRPr="009E210B">
        <w:rPr>
          <w:rFonts w:ascii="Times New Roman" w:hAnsi="Times New Roman" w:cs="Times New Roman"/>
          <w:b/>
          <w:bCs/>
        </w:rPr>
        <w:t>. Prijedlog plana rashoda i izdataka</w:t>
      </w:r>
    </w:p>
    <w:p w14:paraId="075B4496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362F333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Proračunski korisnik obavezan je izraditi prijedlog plana rashoda i izdataka za razdoblje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 xml:space="preserve">. – </w:t>
      </w:r>
      <w:proofErr w:type="spellStart"/>
      <w:r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>. godine razvrstanog prema proračunskim klasifikacijama u skladu s Pravilnikom o proračunskim klasifikacijama i Pravilnikom o proračunskom računovodstvu i računskom planu.</w:t>
      </w:r>
    </w:p>
    <w:p w14:paraId="1618DB06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973372" w14:textId="77777777" w:rsidR="0092359F" w:rsidRDefault="0092359F" w:rsidP="0092359F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Proračunski korisnik rashode i izdatke za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 xml:space="preserve">. godinu planira na razini skupine (druga razina računskog plana), kao i rashode i izdatke za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 xml:space="preserve">. i </w:t>
      </w:r>
      <w:proofErr w:type="spellStart"/>
      <w:r>
        <w:rPr>
          <w:rFonts w:ascii="Times New Roman" w:hAnsi="Times New Roman" w:cs="Times New Roman"/>
        </w:rPr>
        <w:t>2027.godinu</w:t>
      </w:r>
      <w:proofErr w:type="spellEnd"/>
      <w:r>
        <w:rPr>
          <w:rFonts w:ascii="Times New Roman" w:hAnsi="Times New Roman" w:cs="Times New Roman"/>
        </w:rPr>
        <w:t>.</w:t>
      </w:r>
    </w:p>
    <w:p w14:paraId="6C7B1108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48496414" w14:textId="77777777" w:rsidR="0092359F" w:rsidRPr="009E210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2913CFD" w14:textId="71B91BFC" w:rsidR="0092359F" w:rsidRPr="009E210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2</w:t>
      </w:r>
      <w:r w:rsidRPr="009E210B">
        <w:rPr>
          <w:rFonts w:ascii="Times New Roman" w:hAnsi="Times New Roman" w:cs="Times New Roman"/>
          <w:b/>
          <w:bCs/>
        </w:rPr>
        <w:t>.3</w:t>
      </w:r>
      <w:proofErr w:type="spellEnd"/>
      <w:r w:rsidRPr="009E210B">
        <w:rPr>
          <w:rFonts w:ascii="Times New Roman" w:hAnsi="Times New Roman" w:cs="Times New Roman"/>
          <w:b/>
          <w:bCs/>
        </w:rPr>
        <w:t>. Obrazloženje financijskog plana proračunskog korisnika</w:t>
      </w:r>
    </w:p>
    <w:p w14:paraId="58DD9B10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489296E5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skladu sa Zakonom o proračunu, proračunski korisnik dužan je uz prijedlog financijskog plana izraditi i dostaviti obrazloženje kao sastavni dio financijskog plana.</w:t>
      </w:r>
    </w:p>
    <w:p w14:paraId="3AB3A01D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181258F8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Obrazloženje financijskog plana treba sadržavati:</w:t>
      </w:r>
    </w:p>
    <w:p w14:paraId="12EBF32B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prihoda i rashoda, primitaka i izdataka</w:t>
      </w:r>
    </w:p>
    <w:p w14:paraId="69B8378B" w14:textId="3660777C" w:rsidR="0092359F" w:rsidRP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prenesenog viška ili manjka prihoda</w:t>
      </w:r>
    </w:p>
    <w:p w14:paraId="5B37C326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05465D54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Program je skup neovisnih, usko povezanih aktivnosti i projekata usmjerenih ispunjavanju zajedničkog čina.</w:t>
      </w:r>
    </w:p>
    <w:p w14:paraId="77770ECB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Mjerenje rezultata programa osigurava jasniju i učinkovitiju dodjelu novčanih sredstava. Prilikom izrade obrazloženja naglasak je potrebno staviti na ciljeve koji se programima namjeravaju postići i pokazatelje uspješnosti realizacije tih ciljeva.</w:t>
      </w:r>
    </w:p>
    <w:p w14:paraId="2D7F7330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Obrazloženje cilja nekog programa mora odgovarati na slijedeća pitanja:</w:t>
      </w:r>
    </w:p>
    <w:p w14:paraId="0D72D294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 se programom želi postići?</w:t>
      </w:r>
    </w:p>
    <w:p w14:paraId="09053EF4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se nastoji program realizirati?</w:t>
      </w:r>
    </w:p>
    <w:p w14:paraId="294CB92F" w14:textId="77777777" w:rsidR="0092359F" w:rsidRDefault="0092359F" w:rsidP="0092359F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Tko je korisnik ili primatelj usluge?</w:t>
      </w:r>
    </w:p>
    <w:p w14:paraId="7F690FCB" w14:textId="77777777" w:rsidR="0092359F" w:rsidRDefault="0092359F" w:rsidP="0092359F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bi se pratilo ostvarenje ciljeva programa za trogodišnje razdoblje potrebno je definirati </w:t>
      </w:r>
    </w:p>
    <w:p w14:paraId="7C8FE923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pokazatelje uspješnosti. Pokazatelji uspješnosti predstavljaju podlogu za mjerenje učinkovitosti provedbe programa. Glavna karakteristika pokazatelja uspješnosti je mjerljivosti, stoga ih je potrebno brojčano iskazati ili jasno i nedvosmisleno izraziti. </w:t>
      </w:r>
    </w:p>
    <w:p w14:paraId="37EFD070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061C21BF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004753B0" w14:textId="7E971884" w:rsidR="0092359F" w:rsidRPr="004938BB" w:rsidRDefault="0092359F" w:rsidP="0092359F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4938BB">
        <w:rPr>
          <w:rFonts w:ascii="Times New Roman" w:hAnsi="Times New Roman" w:cs="Times New Roman"/>
          <w:b/>
          <w:bCs/>
        </w:rPr>
        <w:t xml:space="preserve">VREMENSKA DINAMIKA IZRADE FINANCIJSKOG PLANA PRORAČUNSKOG KORISNIKA I PRORAČUNA ZA RAZDOBLJE </w:t>
      </w:r>
      <w:proofErr w:type="spellStart"/>
      <w:r w:rsidRPr="004938BB">
        <w:rPr>
          <w:rFonts w:ascii="Times New Roman" w:hAnsi="Times New Roman" w:cs="Times New Roman"/>
          <w:b/>
          <w:bCs/>
        </w:rPr>
        <w:t>2024</w:t>
      </w:r>
      <w:proofErr w:type="spellEnd"/>
      <w:r w:rsidRPr="004938BB">
        <w:rPr>
          <w:rFonts w:ascii="Times New Roman" w:hAnsi="Times New Roman" w:cs="Times New Roman"/>
          <w:b/>
          <w:bCs/>
        </w:rPr>
        <w:t>.-</w:t>
      </w:r>
      <w:proofErr w:type="spellStart"/>
      <w:r w:rsidRPr="004938BB">
        <w:rPr>
          <w:rFonts w:ascii="Times New Roman" w:hAnsi="Times New Roman" w:cs="Times New Roman"/>
          <w:b/>
          <w:bCs/>
        </w:rPr>
        <w:t>2026</w:t>
      </w:r>
      <w:proofErr w:type="spellEnd"/>
      <w:r w:rsidRPr="004938B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4938BB">
        <w:rPr>
          <w:rFonts w:ascii="Times New Roman" w:hAnsi="Times New Roman" w:cs="Times New Roman"/>
          <w:b/>
          <w:bCs/>
        </w:rPr>
        <w:t>GODINE</w:t>
      </w:r>
    </w:p>
    <w:p w14:paraId="4B623C5C" w14:textId="77777777" w:rsidR="0092359F" w:rsidRPr="004938B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2B282D2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65517BA4" w14:textId="77777777" w:rsidR="0092359F" w:rsidRDefault="0092359F" w:rsidP="0092359F">
      <w:pPr>
        <w:pStyle w:val="Bezproreda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Proračunski korisnik svoj financijski plan (usvojen od strane Upravnog vijeća) treba dostaviti </w:t>
      </w:r>
    </w:p>
    <w:p w14:paraId="02013C1E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Jedinstvenom upravnom odjelu Općine Vinica do 20.10.2024. godine.</w:t>
      </w:r>
    </w:p>
    <w:p w14:paraId="046BEFD8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razdoblju od </w:t>
      </w:r>
      <w:proofErr w:type="spellStart"/>
      <w:r>
        <w:rPr>
          <w:rFonts w:ascii="Times New Roman" w:hAnsi="Times New Roman" w:cs="Times New Roman"/>
        </w:rPr>
        <w:t>20.10</w:t>
      </w:r>
      <w:proofErr w:type="spellEnd"/>
      <w:r>
        <w:rPr>
          <w:rFonts w:ascii="Times New Roman" w:hAnsi="Times New Roman" w:cs="Times New Roman"/>
        </w:rPr>
        <w:t xml:space="preserve">. do 24. 10. </w:t>
      </w:r>
      <w:proofErr w:type="spellStart"/>
      <w:r>
        <w:rPr>
          <w:rFonts w:ascii="Times New Roman" w:hAnsi="Times New Roman" w:cs="Times New Roman"/>
        </w:rPr>
        <w:t>2024</w:t>
      </w:r>
      <w:proofErr w:type="spellEnd"/>
      <w:r>
        <w:rPr>
          <w:rFonts w:ascii="Times New Roman" w:hAnsi="Times New Roman" w:cs="Times New Roman"/>
        </w:rPr>
        <w:t xml:space="preserve">. Jedinstveni upravni odjel izvršiti će usuglašavanja sa pojedinim proračunskim prihodima, izraditi konačan Nacrt prijedloga proračuna za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 xml:space="preserve">. sa projekcijama za </w:t>
      </w:r>
      <w:proofErr w:type="spellStart"/>
      <w:r>
        <w:rPr>
          <w:rFonts w:ascii="Times New Roman" w:hAnsi="Times New Roman" w:cs="Times New Roman"/>
        </w:rPr>
        <w:t>2026</w:t>
      </w:r>
      <w:proofErr w:type="spellEnd"/>
      <w:r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>. najkasnije do 25.10.2024. i uputit ga Općinskom načelniku na utvrđivanje.</w:t>
      </w:r>
    </w:p>
    <w:p w14:paraId="3BDCD3A4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Općinski načelnik utvrđuje prijedlog Proračuna za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 xml:space="preserve">. i projekcije za </w:t>
      </w:r>
      <w:proofErr w:type="spellStart"/>
      <w:r>
        <w:rPr>
          <w:rFonts w:ascii="Times New Roman" w:hAnsi="Times New Roman" w:cs="Times New Roman"/>
        </w:rPr>
        <w:t>2024</w:t>
      </w:r>
      <w:proofErr w:type="spellEnd"/>
      <w:r>
        <w:rPr>
          <w:rFonts w:ascii="Times New Roman" w:hAnsi="Times New Roman" w:cs="Times New Roman"/>
        </w:rPr>
        <w:t xml:space="preserve">. i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>. godinu te ih podnosi Općinskom vijeću na donošenje najkasnije do 15.11.2024.</w:t>
      </w:r>
    </w:p>
    <w:p w14:paraId="21AFFE75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Općinsko vijeće najkasnije do kraja </w:t>
      </w:r>
      <w:proofErr w:type="spellStart"/>
      <w:r>
        <w:rPr>
          <w:rFonts w:ascii="Times New Roman" w:hAnsi="Times New Roman" w:cs="Times New Roman"/>
        </w:rPr>
        <w:t>2024</w:t>
      </w:r>
      <w:proofErr w:type="spellEnd"/>
      <w:r>
        <w:rPr>
          <w:rFonts w:ascii="Times New Roman" w:hAnsi="Times New Roman" w:cs="Times New Roman"/>
        </w:rPr>
        <w:t xml:space="preserve">. godine donosi Proračun za 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 xml:space="preserve">. godinu i projekcije za </w:t>
      </w:r>
      <w:proofErr w:type="spellStart"/>
      <w:r>
        <w:rPr>
          <w:rFonts w:ascii="Times New Roman" w:hAnsi="Times New Roman" w:cs="Times New Roman"/>
        </w:rPr>
        <w:t>2026</w:t>
      </w:r>
      <w:proofErr w:type="spellEnd"/>
      <w:r>
        <w:rPr>
          <w:rFonts w:ascii="Times New Roman" w:hAnsi="Times New Roman" w:cs="Times New Roman"/>
        </w:rPr>
        <w:t xml:space="preserve">. i </w:t>
      </w:r>
      <w:proofErr w:type="spellStart"/>
      <w:r>
        <w:rPr>
          <w:rFonts w:ascii="Times New Roman" w:hAnsi="Times New Roman" w:cs="Times New Roman"/>
        </w:rPr>
        <w:t>2027</w:t>
      </w:r>
      <w:proofErr w:type="spellEnd"/>
      <w:r>
        <w:rPr>
          <w:rFonts w:ascii="Times New Roman" w:hAnsi="Times New Roman" w:cs="Times New Roman"/>
        </w:rPr>
        <w:t>. godinu.</w:t>
      </w:r>
    </w:p>
    <w:p w14:paraId="77C1886C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</w:p>
    <w:p w14:paraId="569B80BB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slučaju da postoje razlike u financijskom planu proračunskog korisnika sadržanom u Proračunu kojeg je donijelo Općinsko vijeće, u odnosu na već usvojeni financijski plan od strane Upravnog vijeća dječjeg vrtića, tada je Jedinstveni upravni odjel Općine Vinica je dužan obavijestiti dječji vrtić Vinica o promjeni financijskog plana. Ako dođe do navedene situacije, Upravno vijeće dječjeg vrtića Vinica usvaja izmijenjeni financijski plan.</w:t>
      </w:r>
    </w:p>
    <w:p w14:paraId="26A67C8C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04CEF0" w14:textId="77777777" w:rsidR="0092359F" w:rsidRPr="004938B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F83C35A" w14:textId="2E781F85" w:rsidR="0092359F" w:rsidRPr="004938BB" w:rsidRDefault="0092359F" w:rsidP="0092359F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4.</w:t>
      </w:r>
      <w:r w:rsidRPr="004938BB">
        <w:rPr>
          <w:rFonts w:ascii="Times New Roman" w:hAnsi="Times New Roman" w:cs="Times New Roman"/>
          <w:b/>
          <w:bCs/>
        </w:rPr>
        <w:t>IZMJENE</w:t>
      </w:r>
      <w:proofErr w:type="spellEnd"/>
      <w:r w:rsidRPr="004938BB">
        <w:rPr>
          <w:rFonts w:ascii="Times New Roman" w:hAnsi="Times New Roman" w:cs="Times New Roman"/>
          <w:b/>
          <w:bCs/>
        </w:rPr>
        <w:t xml:space="preserve"> I DOPUNE FINANCIJSKOG PLANA PRORAČUNSKOG KORISNIKA</w:t>
      </w:r>
    </w:p>
    <w:p w14:paraId="3CEA1855" w14:textId="77777777" w:rsidR="0092359F" w:rsidRPr="004938BB" w:rsidRDefault="0092359F" w:rsidP="0092359F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7BB4370A" w14:textId="77777777" w:rsidR="0092359F" w:rsidRDefault="0092359F" w:rsidP="0092359F">
      <w:pPr>
        <w:pStyle w:val="Bezprored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Obzirom da se u posebnom dijelu Proračuna Općine Vinica nalazi i financijski proračunskog</w:t>
      </w:r>
    </w:p>
    <w:p w14:paraId="4BB06362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Korisnika – dječjeg vrtića Vinica razvidna je obaveza uključivanja svih prihoda i primitaka te rashoda i izdataka proračunskog korisnika u sam Proračun Općine Vinica, sukladno ekonomskoj, programskoj, funkcijskoj, organizacijskoj klasifikaciji te izvorima financiranja.</w:t>
      </w:r>
    </w:p>
    <w:p w14:paraId="48E17E0B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AD44DD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Kada je riječ o izmjenama financijskog plana proračunskog korisnika koje su vezane iz izvora opći prihodi i primitci, odnosno iz nadležnog proračuna podrazumijeva se da se izmjenama ne može pristupiti bez suglasnosti Općine Vinica.</w:t>
      </w:r>
    </w:p>
    <w:p w14:paraId="4B379618" w14:textId="77777777" w:rsidR="0092359F" w:rsidRDefault="0092359F" w:rsidP="0092359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Međutim izmjene financijskog plana vezane za vlastite prihode, proračunski korisnik može napraviti samostalno i o tome obavijestiti Općinu Vinica.</w:t>
      </w:r>
    </w:p>
    <w:p w14:paraId="28257886" w14:textId="77777777" w:rsidR="003C1E90" w:rsidRDefault="003C1E90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D0D34EB" w14:textId="77777777" w:rsidR="003C1E90" w:rsidRDefault="003C1E90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3FBE34E" w14:textId="209F668A" w:rsidR="008B261E" w:rsidRDefault="0092359F" w:rsidP="00B36AAA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B36AAA">
        <w:rPr>
          <w:rFonts w:ascii="Times New Roman" w:hAnsi="Times New Roman" w:cs="Times New Roman"/>
          <w:b/>
          <w:bCs/>
        </w:rPr>
        <w:t xml:space="preserve">. </w:t>
      </w:r>
      <w:r w:rsidR="008B261E" w:rsidRPr="00566A42">
        <w:rPr>
          <w:rFonts w:ascii="Times New Roman" w:hAnsi="Times New Roman" w:cs="Times New Roman"/>
          <w:b/>
          <w:bCs/>
        </w:rPr>
        <w:t>OPIS P</w:t>
      </w:r>
      <w:r w:rsidR="004A2DAD">
        <w:rPr>
          <w:rFonts w:ascii="Times New Roman" w:hAnsi="Times New Roman" w:cs="Times New Roman"/>
          <w:b/>
          <w:bCs/>
        </w:rPr>
        <w:t>LANIRANIH POLITIKA OPĆINE VINICA</w:t>
      </w:r>
    </w:p>
    <w:p w14:paraId="44F27DD7" w14:textId="77777777" w:rsidR="00566A42" w:rsidRDefault="00566A42" w:rsidP="00D23B37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</w:p>
    <w:p w14:paraId="175BC0BC" w14:textId="71D3C545" w:rsidR="00566A42" w:rsidRDefault="00566A42" w:rsidP="00D23B37">
      <w:pPr>
        <w:pStyle w:val="Bezproreda"/>
        <w:ind w:left="708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</w:t>
      </w:r>
      <w:r w:rsidR="00B23A64">
        <w:rPr>
          <w:rFonts w:ascii="Times New Roman" w:hAnsi="Times New Roman" w:cs="Times New Roman"/>
        </w:rPr>
        <w:t>nik je u prosincu 2021. godine</w:t>
      </w:r>
      <w:r>
        <w:rPr>
          <w:rFonts w:ascii="Times New Roman" w:hAnsi="Times New Roman" w:cs="Times New Roman"/>
        </w:rPr>
        <w:t xml:space="preserve"> donio </w:t>
      </w:r>
      <w:r w:rsidR="00B23A64">
        <w:rPr>
          <w:rFonts w:ascii="Times New Roman" w:hAnsi="Times New Roman" w:cs="Times New Roman"/>
        </w:rPr>
        <w:t>Provedbeni program Općine Vinica</w:t>
      </w:r>
      <w:r>
        <w:rPr>
          <w:rFonts w:ascii="Times New Roman" w:hAnsi="Times New Roman" w:cs="Times New Roman"/>
        </w:rPr>
        <w:t xml:space="preserve"> za razdoblje 2021.-</w:t>
      </w:r>
      <w:proofErr w:type="spellStart"/>
      <w:r>
        <w:rPr>
          <w:rFonts w:ascii="Times New Roman" w:hAnsi="Times New Roman" w:cs="Times New Roman"/>
        </w:rPr>
        <w:t>2025</w:t>
      </w:r>
      <w:proofErr w:type="spellEnd"/>
      <w:r>
        <w:rPr>
          <w:rFonts w:ascii="Times New Roman" w:hAnsi="Times New Roman" w:cs="Times New Roman"/>
        </w:rPr>
        <w:t>.</w:t>
      </w:r>
      <w:r w:rsidR="00690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  <w:r w:rsidR="002334F7">
        <w:rPr>
          <w:rFonts w:ascii="Times New Roman" w:hAnsi="Times New Roman" w:cs="Times New Roman"/>
        </w:rPr>
        <w:t>.</w:t>
      </w:r>
    </w:p>
    <w:p w14:paraId="70A06EC1" w14:textId="5AFC1319" w:rsidR="002334F7" w:rsidRDefault="002334F7" w:rsidP="00D23B37">
      <w:pPr>
        <w:pStyle w:val="Bezproreda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Provedbenim programom </w:t>
      </w:r>
      <w:r w:rsidR="00B23A64">
        <w:rPr>
          <w:rFonts w:ascii="Times New Roman" w:hAnsi="Times New Roman" w:cs="Times New Roman"/>
        </w:rPr>
        <w:t>određeni su prioriteti</w:t>
      </w:r>
      <w:r>
        <w:rPr>
          <w:rFonts w:ascii="Times New Roman" w:hAnsi="Times New Roman" w:cs="Times New Roman"/>
        </w:rPr>
        <w:t>:</w:t>
      </w:r>
    </w:p>
    <w:p w14:paraId="3857436A" w14:textId="6603247A" w:rsidR="002334F7" w:rsidRDefault="00B23A64" w:rsidP="00D23B37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Digitalizacija javnih usluga</w:t>
      </w:r>
    </w:p>
    <w:p w14:paraId="6D2C83C2" w14:textId="7E15BED2" w:rsidR="002334F7" w:rsidRDefault="00B23A64" w:rsidP="00D23B37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Ulaganje u poduzetništvo</w:t>
      </w:r>
    </w:p>
    <w:p w14:paraId="0A5B6224" w14:textId="7BA0EEF3" w:rsidR="002334F7" w:rsidRDefault="00B23A64" w:rsidP="00D23B37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sportskih aktivnosti građanstva</w:t>
      </w:r>
    </w:p>
    <w:p w14:paraId="1912A717" w14:textId="2CDCA946" w:rsidR="00B23A64" w:rsidRDefault="00B23A64" w:rsidP="00D23B37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Modernizacija turizma</w:t>
      </w:r>
    </w:p>
    <w:p w14:paraId="43C30D29" w14:textId="20F4C696" w:rsidR="00B23A64" w:rsidRDefault="00B23A64" w:rsidP="00D23B37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Podizanje životnih standarda</w:t>
      </w:r>
    </w:p>
    <w:p w14:paraId="402058D9" w14:textId="77777777" w:rsidR="001D2CA3" w:rsidRDefault="001D2CA3" w:rsidP="00D23B37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54CD0B12" w14:textId="0D048BDC" w:rsidR="001D2CA3" w:rsidRDefault="002334F7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Nadalje definirano je i propisano 1</w:t>
      </w:r>
      <w:r w:rsidR="004A2D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mjera za provedbu ciljeva s ključnim aktivnostima i to:</w:t>
      </w:r>
    </w:p>
    <w:p w14:paraId="1B8A2311" w14:textId="7902412E" w:rsidR="001D2CA3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68B7EC4" w14:textId="15DC8BC5" w:rsid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Jačanje kompetentnosti lokalne samouprave</w:t>
      </w:r>
    </w:p>
    <w:p w14:paraId="4404D68C" w14:textId="7F3FE58E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2. Inovacije, poduzetništvo i novi proizvodi radi digitalne transformacije</w:t>
      </w:r>
    </w:p>
    <w:p w14:paraId="0E164ECC" w14:textId="3572CF34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3. Poticanje na uključivanje u sportske aktivnosti</w:t>
      </w:r>
    </w:p>
    <w:p w14:paraId="1083DF27" w14:textId="5E5C1372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4. Ulaganje u modernizaciju turizma, povećanje kvalitete ponude i smještajnih kapaciteta</w:t>
      </w:r>
    </w:p>
    <w:p w14:paraId="0D62F44E" w14:textId="4317503C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5. Društveno poticana stanogradnja</w:t>
      </w:r>
    </w:p>
    <w:p w14:paraId="706DD50D" w14:textId="0CB28B20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6. Odgoj i obrazovanje</w:t>
      </w:r>
    </w:p>
    <w:p w14:paraId="38900106" w14:textId="285F2BF5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7. Briga o djeci</w:t>
      </w:r>
    </w:p>
    <w:p w14:paraId="66261F6E" w14:textId="3E44BF5C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8. Demografska revitalizacija</w:t>
      </w:r>
    </w:p>
    <w:p w14:paraId="7161DE78" w14:textId="77777777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 xml:space="preserve">9. Socijalna skrb </w:t>
      </w:r>
    </w:p>
    <w:p w14:paraId="6E6DF5ED" w14:textId="797A4698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10.  Protupožarna i civilna zaštita</w:t>
      </w:r>
    </w:p>
    <w:p w14:paraId="62F33545" w14:textId="1EF45EAD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11. Promet i održavanje javnih prometnica</w:t>
      </w:r>
    </w:p>
    <w:p w14:paraId="1FE0D769" w14:textId="7BE63102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12. Uređenje naselja i stanovanje</w:t>
      </w:r>
    </w:p>
    <w:p w14:paraId="48F306F9" w14:textId="33266BDD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  <w:r w:rsidRPr="00B23A64">
        <w:rPr>
          <w:rFonts w:ascii="Times New Roman" w:hAnsi="Times New Roman" w:cs="Times New Roman"/>
        </w:rPr>
        <w:t>13. Provedba programa „ZAŽELI“</w:t>
      </w:r>
    </w:p>
    <w:p w14:paraId="6404BF4C" w14:textId="77777777" w:rsidR="00B23A64" w:rsidRPr="00B23A64" w:rsidRDefault="00B23A64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ED14E3F" w14:textId="77777777" w:rsidR="001D2CA3" w:rsidRDefault="001D2CA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01DA3CC" w14:textId="77777777" w:rsidR="001D2CA3" w:rsidRDefault="001D2CA3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8A98AE8" w14:textId="625214C6" w:rsidR="002334F7" w:rsidRPr="002334F7" w:rsidRDefault="002334F7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2C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Ovim provedbenim programom određeni su razvojni ciljevi, prioriteti i mjere kojim se stvaraju uvjeti za jačanje konkurentnosti i realizaciju razvojnih potencijala, nastoji se ostvariti održiv društveno-gospodarski ra</w:t>
      </w:r>
      <w:r w:rsidR="00B23A64">
        <w:rPr>
          <w:rFonts w:ascii="Times New Roman" w:hAnsi="Times New Roman" w:cs="Times New Roman"/>
        </w:rPr>
        <w:t>zvoj svih dijelova Općine Vinica</w:t>
      </w:r>
      <w:r>
        <w:rPr>
          <w:rFonts w:ascii="Times New Roman" w:hAnsi="Times New Roman" w:cs="Times New Roman"/>
        </w:rPr>
        <w:t>.</w:t>
      </w:r>
    </w:p>
    <w:p w14:paraId="2E0C486E" w14:textId="77777777" w:rsidR="002334F7" w:rsidRPr="00566A42" w:rsidRDefault="002334F7" w:rsidP="00D23B37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14:paraId="72372B03" w14:textId="0A1A3EAC" w:rsidR="007655BB" w:rsidRDefault="007655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B49F60F" w14:textId="77777777" w:rsidR="007655BB" w:rsidRDefault="007655BB" w:rsidP="00D23B37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2B58D6B7" w14:textId="54ABB0F7" w:rsidR="007655BB" w:rsidRDefault="0092359F" w:rsidP="00D23B37">
      <w:pPr>
        <w:pStyle w:val="Bezproreda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6</w:t>
      </w:r>
      <w:r w:rsidR="007655BB" w:rsidRPr="00FC4BB3">
        <w:rPr>
          <w:rFonts w:ascii="Times New Roman" w:hAnsi="Times New Roman" w:cs="Times New Roman"/>
          <w:b/>
          <w:bCs/>
        </w:rPr>
        <w:t>.OKVIRNI</w:t>
      </w:r>
      <w:proofErr w:type="spellEnd"/>
      <w:r w:rsidR="007655BB" w:rsidRPr="00FC4BB3">
        <w:rPr>
          <w:rFonts w:ascii="Times New Roman" w:hAnsi="Times New Roman" w:cs="Times New Roman"/>
          <w:b/>
          <w:bCs/>
        </w:rPr>
        <w:t xml:space="preserve"> LIMITI PRIJEDLOGA FINANCIJSKOG PLANA PRORAČUNSKOG KORSINIKA</w:t>
      </w:r>
    </w:p>
    <w:p w14:paraId="154B8A03" w14:textId="77777777" w:rsidR="00524F52" w:rsidRDefault="00524F52" w:rsidP="00D23B3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30"/>
        <w:gridCol w:w="1510"/>
        <w:gridCol w:w="1511"/>
        <w:gridCol w:w="1511"/>
      </w:tblGrid>
      <w:tr w:rsidR="001279A7" w14:paraId="2ECF19F2" w14:textId="77777777" w:rsidTr="001279A7">
        <w:tc>
          <w:tcPr>
            <w:tcW w:w="1530" w:type="dxa"/>
          </w:tcPr>
          <w:p w14:paraId="651C8E54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Pror.kor.po </w:t>
            </w:r>
            <w:proofErr w:type="spellStart"/>
            <w:r>
              <w:rPr>
                <w:rFonts w:ascii="Times New Roman" w:hAnsi="Times New Roman" w:cs="Times New Roman"/>
              </w:rPr>
              <w:t>org.jedinicama</w:t>
            </w:r>
            <w:proofErr w:type="spellEnd"/>
          </w:p>
          <w:p w14:paraId="1C4BA430" w14:textId="34EBEE65" w:rsidR="001279A7" w:rsidRPr="00475BB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EB6B5B8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za </w:t>
            </w:r>
          </w:p>
          <w:p w14:paraId="780EAE3C" w14:textId="20054367" w:rsidR="001279A7" w:rsidRPr="00475BB7" w:rsidRDefault="001279A7" w:rsidP="00B36AAA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2025.g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</w:tcPr>
          <w:p w14:paraId="35755D99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Projekcija za </w:t>
            </w:r>
          </w:p>
          <w:p w14:paraId="663F2430" w14:textId="252316D5" w:rsidR="001279A7" w:rsidRPr="00475BB7" w:rsidRDefault="001279A7" w:rsidP="00B36AAA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2026.g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</w:tcPr>
          <w:p w14:paraId="591A812E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 za</w:t>
            </w:r>
          </w:p>
          <w:p w14:paraId="1F5C30F6" w14:textId="145F06B3" w:rsidR="001279A7" w:rsidRPr="00475BB7" w:rsidRDefault="001279A7" w:rsidP="00B36AAA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2027.g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279A7" w14:paraId="4FB1305D" w14:textId="77777777" w:rsidTr="001279A7">
        <w:tc>
          <w:tcPr>
            <w:tcW w:w="1530" w:type="dxa"/>
          </w:tcPr>
          <w:p w14:paraId="69CFDB44" w14:textId="69C9EB19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Glava </w:t>
            </w:r>
            <w:proofErr w:type="spellStart"/>
            <w:r>
              <w:rPr>
                <w:rFonts w:ascii="Times New Roman" w:hAnsi="Times New Roman" w:cs="Times New Roman"/>
              </w:rPr>
              <w:t>008</w:t>
            </w:r>
            <w:proofErr w:type="spellEnd"/>
            <w:r>
              <w:rPr>
                <w:rFonts w:ascii="Times New Roman" w:hAnsi="Times New Roman" w:cs="Times New Roman"/>
              </w:rPr>
              <w:t>-Dječji vrtić Vinica</w:t>
            </w:r>
          </w:p>
          <w:p w14:paraId="138D15A5" w14:textId="2684085A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RKPFI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51468</w:t>
            </w:r>
            <w:proofErr w:type="spellEnd"/>
          </w:p>
          <w:p w14:paraId="4EA71B18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282A859A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5A2324D1" w14:textId="77777777" w:rsidR="001279A7" w:rsidRPr="00475BB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CB5DD89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4FFA1A7D" w14:textId="0BE042C3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350.000</w:t>
            </w:r>
            <w:proofErr w:type="spellEnd"/>
            <w:r>
              <w:rPr>
                <w:rFonts w:ascii="Times New Roman" w:hAnsi="Times New Roman" w:cs="Times New Roman"/>
              </w:rPr>
              <w:t>,00</w:t>
            </w:r>
          </w:p>
          <w:p w14:paraId="18F7BE61" w14:textId="70037706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 1</w:t>
            </w:r>
          </w:p>
          <w:p w14:paraId="55B2C249" w14:textId="6E91FFF6" w:rsidR="001279A7" w:rsidRDefault="009A384D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39</w:t>
            </w:r>
            <w:r w:rsidR="001279A7">
              <w:rPr>
                <w:rFonts w:ascii="Times New Roman" w:hAnsi="Times New Roman" w:cs="Times New Roman"/>
              </w:rPr>
              <w:t>0.000</w:t>
            </w:r>
            <w:proofErr w:type="spellEnd"/>
            <w:r w:rsidR="001279A7">
              <w:rPr>
                <w:rFonts w:ascii="Times New Roman" w:hAnsi="Times New Roman" w:cs="Times New Roman"/>
              </w:rPr>
              <w:t>,00</w:t>
            </w:r>
          </w:p>
          <w:p w14:paraId="4078C799" w14:textId="153963B5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-limit 2</w:t>
            </w:r>
          </w:p>
          <w:p w14:paraId="1424BBA8" w14:textId="77777777" w:rsidR="001279A7" w:rsidRPr="00475BB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50D5999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04BC5606" w14:textId="327F4439" w:rsidR="001279A7" w:rsidRDefault="00ED44AD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395</w:t>
            </w:r>
            <w:r w:rsidR="001279A7">
              <w:rPr>
                <w:rFonts w:ascii="Times New Roman" w:hAnsi="Times New Roman" w:cs="Times New Roman"/>
              </w:rPr>
              <w:t>.000</w:t>
            </w:r>
            <w:proofErr w:type="spellEnd"/>
            <w:r w:rsidR="001279A7">
              <w:rPr>
                <w:rFonts w:ascii="Times New Roman" w:hAnsi="Times New Roman" w:cs="Times New Roman"/>
              </w:rPr>
              <w:t>,00</w:t>
            </w:r>
          </w:p>
          <w:p w14:paraId="0D0A8CBD" w14:textId="23796FA2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 1</w:t>
            </w:r>
          </w:p>
          <w:p w14:paraId="603FEAA1" w14:textId="5D32FCFE" w:rsidR="001279A7" w:rsidRPr="00475BB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0,00-limit 2</w:t>
            </w:r>
          </w:p>
        </w:tc>
        <w:tc>
          <w:tcPr>
            <w:tcW w:w="1511" w:type="dxa"/>
          </w:tcPr>
          <w:p w14:paraId="63B8A1AB" w14:textId="77777777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9708676" w14:textId="44A10DE5" w:rsidR="001279A7" w:rsidRDefault="00ED44AD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bookmarkStart w:id="0" w:name="_GoBack"/>
            <w:bookmarkEnd w:id="0"/>
            <w:r w:rsidR="001279A7">
              <w:rPr>
                <w:rFonts w:ascii="Times New Roman" w:hAnsi="Times New Roman" w:cs="Times New Roman"/>
              </w:rPr>
              <w:t>0.000,00</w:t>
            </w:r>
          </w:p>
          <w:p w14:paraId="722237B5" w14:textId="78824A7D" w:rsidR="001279A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 1</w:t>
            </w:r>
          </w:p>
          <w:p w14:paraId="0F191116" w14:textId="5F8F8DC9" w:rsidR="001279A7" w:rsidRPr="00475BB7" w:rsidRDefault="001279A7" w:rsidP="00D23B3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0,00-limit 2</w:t>
            </w:r>
          </w:p>
        </w:tc>
      </w:tr>
    </w:tbl>
    <w:p w14:paraId="3816113F" w14:textId="2CE340C0" w:rsidR="00FC4BB3" w:rsidRPr="00FC4BB3" w:rsidRDefault="00FC4BB3" w:rsidP="00D23B3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6640434" w14:textId="0A66F886" w:rsidR="007655BB" w:rsidRDefault="007655BB" w:rsidP="00D23B37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svrhu izrade fiskalno održivog proračuna u idućem trogodišnjem razdoblju, proračunski korisnik obavezan je planirati rashode i izdatke prema limitima iz izvora: opći prihodi utvrđenim u ovim uputama.</w:t>
      </w:r>
    </w:p>
    <w:p w14:paraId="5CAE0C5E" w14:textId="712E944D" w:rsidR="007655BB" w:rsidRDefault="007655BB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Rashode koji se financiraju iz namjenskih prihoda (sufinanciranje roditelja, pomoći, donacije i drugi) proračunski korisnik planira do visine ukupno procijenjenih prihoda iz tih izvora jer isti ne ulazi u dostavljene limite. Ovi su izvori fleksibilni što znači da ako se prihodi iz tih izvora ostvare iznad plana, rashodi se mogu izvršavati do visine uplaćenih prihoda.</w:t>
      </w:r>
    </w:p>
    <w:p w14:paraId="7EE662C3" w14:textId="77777777" w:rsidR="00507AE0" w:rsidRDefault="00507AE0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61D75C8" w14:textId="77777777" w:rsidR="004938BB" w:rsidRDefault="004938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A9E74DA" w14:textId="3653FE19" w:rsidR="004938BB" w:rsidRPr="004938BB" w:rsidRDefault="004938BB" w:rsidP="00D23B37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</w:rPr>
      </w:pPr>
      <w:r w:rsidRPr="004938BB">
        <w:rPr>
          <w:rFonts w:ascii="Times New Roman" w:hAnsi="Times New Roman" w:cs="Times New Roman"/>
          <w:b/>
          <w:bCs/>
        </w:rPr>
        <w:t xml:space="preserve">TRANSPARENTNOST PRORAČUNA </w:t>
      </w:r>
    </w:p>
    <w:p w14:paraId="12096360" w14:textId="77777777" w:rsidR="004938BB" w:rsidRDefault="004938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10F204F" w14:textId="19ED598D" w:rsidR="004938BB" w:rsidRDefault="004938BB" w:rsidP="00D23B37">
      <w:pPr>
        <w:pStyle w:val="Bezprored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odredbama članka 144. Zakon o</w:t>
      </w:r>
      <w:r w:rsidR="004F5BB4">
        <w:rPr>
          <w:rFonts w:ascii="Times New Roman" w:hAnsi="Times New Roman" w:cs="Times New Roman"/>
        </w:rPr>
        <w:t xml:space="preserve"> proračunu obaveza Općine Vinica</w:t>
      </w:r>
      <w:r>
        <w:rPr>
          <w:rFonts w:ascii="Times New Roman" w:hAnsi="Times New Roman" w:cs="Times New Roman"/>
        </w:rPr>
        <w:t xml:space="preserve"> je objava proračuna, </w:t>
      </w:r>
    </w:p>
    <w:p w14:paraId="6F21965B" w14:textId="28C984CC" w:rsidR="004938BB" w:rsidRDefault="004938BB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Izmjena i dopuna proračuna na svojim mrežnim stranicama.</w:t>
      </w:r>
    </w:p>
    <w:p w14:paraId="326F1701" w14:textId="37E91CDB" w:rsidR="004938BB" w:rsidRDefault="004938BB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Sve proračunske dokumente (prijedlog proračuna, izglasani proračun, izmjene i dopune proračuna, proračunski vodič te polugodišnji i godišnji izvještaj o izvršenju proračuna) objavljivat</w:t>
      </w:r>
      <w:r w:rsidR="0069094E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će  u jedinstvenom folderu: </w:t>
      </w:r>
      <w:r w:rsidRPr="004938BB">
        <w:rPr>
          <w:rFonts w:ascii="Times New Roman" w:hAnsi="Times New Roman" w:cs="Times New Roman"/>
          <w:b/>
          <w:bCs/>
        </w:rPr>
        <w:t>PRORAČUN</w:t>
      </w:r>
      <w:r>
        <w:rPr>
          <w:rFonts w:ascii="Times New Roman" w:hAnsi="Times New Roman" w:cs="Times New Roman"/>
        </w:rPr>
        <w:t>.</w:t>
      </w:r>
    </w:p>
    <w:p w14:paraId="13F00BFE" w14:textId="36D96D32" w:rsidR="00507AE0" w:rsidRDefault="004938BB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Financijski plan proračunskog korisnika kao i izmjene financijskog plana  objavit će se na mrežnim stranicama proračunskog korisnika.</w:t>
      </w:r>
    </w:p>
    <w:p w14:paraId="7D840F6D" w14:textId="77777777" w:rsidR="009A384D" w:rsidRDefault="009A384D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B06C36D" w14:textId="77777777" w:rsidR="009A384D" w:rsidRDefault="009A384D" w:rsidP="009A384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 upute objavit će se na web stranici </w:t>
      </w:r>
      <w:hyperlink r:id="rId9" w:history="1">
        <w:r w:rsidRPr="00E67EF1">
          <w:rPr>
            <w:rStyle w:val="Hiperveza"/>
            <w:rFonts w:ascii="Times New Roman" w:hAnsi="Times New Roman" w:cs="Times New Roman"/>
          </w:rPr>
          <w:t>www.vinica.hr</w:t>
        </w:r>
      </w:hyperlink>
      <w:r>
        <w:rPr>
          <w:rFonts w:ascii="Times New Roman" w:hAnsi="Times New Roman" w:cs="Times New Roman"/>
        </w:rPr>
        <w:t>.</w:t>
      </w:r>
    </w:p>
    <w:p w14:paraId="312D88F2" w14:textId="77777777" w:rsidR="0008669D" w:rsidRDefault="0008669D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AEB83F5" w14:textId="77777777" w:rsidR="0008669D" w:rsidRDefault="0008669D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0DEDB12" w14:textId="77777777" w:rsidR="007E55C9" w:rsidRDefault="007E55C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431D83DE" w14:textId="77777777" w:rsidR="007E55C9" w:rsidRDefault="007E55C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5A1A8D8" w14:textId="77777777" w:rsidR="007E55C9" w:rsidRDefault="007E55C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8E2C0E2" w14:textId="77777777" w:rsidR="007E55C9" w:rsidRDefault="007E55C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71774C88" w14:textId="77777777" w:rsidR="007E55C9" w:rsidRDefault="007E55C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46FE4C2D" w14:textId="77777777" w:rsidR="007E55C9" w:rsidRDefault="007E55C9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60085B60" w14:textId="6BD28AB0" w:rsidR="007E55C9" w:rsidRDefault="007E55C9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723B">
        <w:rPr>
          <w:rFonts w:ascii="Times New Roman" w:hAnsi="Times New Roman" w:cs="Times New Roman"/>
        </w:rPr>
        <w:t>JEDINSTVENI UPRAVNI ODJEL</w:t>
      </w:r>
    </w:p>
    <w:p w14:paraId="22A9EC14" w14:textId="6E9F9170" w:rsidR="00EA723B" w:rsidRDefault="00EA723B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OPĆINE VINICA</w:t>
      </w:r>
    </w:p>
    <w:p w14:paraId="202619C1" w14:textId="77777777" w:rsidR="009E210B" w:rsidRDefault="009E210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3F844A7" w14:textId="71F3A53A" w:rsidR="002E3950" w:rsidRDefault="002E3950" w:rsidP="00D23B3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35A0B71A" w14:textId="77777777" w:rsidR="007655BB" w:rsidRDefault="007655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8F70700" w14:textId="77777777" w:rsidR="007655BB" w:rsidRDefault="007655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08EE5DC8" w14:textId="77777777" w:rsidR="007655BB" w:rsidRDefault="007655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01868F5" w14:textId="77777777" w:rsidR="007655BB" w:rsidRDefault="007655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334D1882" w14:textId="77777777" w:rsidR="007655BB" w:rsidRDefault="007655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D9D8BFC" w14:textId="77777777" w:rsidR="007655BB" w:rsidRDefault="007655BB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2020EF77" w14:textId="77777777" w:rsidR="003C1E90" w:rsidRDefault="003C1E90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A1F9084" w14:textId="77777777" w:rsidR="003C1E90" w:rsidRDefault="003C1E90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5278F713" w14:textId="77777777" w:rsidR="003C1E90" w:rsidRDefault="003C1E90" w:rsidP="00D23B37">
      <w:pPr>
        <w:pStyle w:val="Bezproreda"/>
        <w:jc w:val="both"/>
        <w:rPr>
          <w:rFonts w:ascii="Times New Roman" w:hAnsi="Times New Roman" w:cs="Times New Roman"/>
        </w:rPr>
      </w:pPr>
    </w:p>
    <w:p w14:paraId="1E94ED11" w14:textId="77777777" w:rsidR="003C1E90" w:rsidRDefault="003C1E90" w:rsidP="00D23B37">
      <w:pPr>
        <w:pStyle w:val="Bezproreda"/>
        <w:jc w:val="both"/>
        <w:rPr>
          <w:rFonts w:ascii="Times New Roman" w:hAnsi="Times New Roman" w:cs="Times New Roman"/>
        </w:rPr>
      </w:pPr>
    </w:p>
    <w:sectPr w:rsidR="003C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981AD" w14:textId="77777777" w:rsidR="00D715A3" w:rsidRDefault="00D715A3" w:rsidP="00502DBC">
      <w:pPr>
        <w:spacing w:after="0" w:line="240" w:lineRule="auto"/>
      </w:pPr>
      <w:r>
        <w:separator/>
      </w:r>
    </w:p>
  </w:endnote>
  <w:endnote w:type="continuationSeparator" w:id="0">
    <w:p w14:paraId="500019C1" w14:textId="77777777" w:rsidR="00D715A3" w:rsidRDefault="00D715A3" w:rsidP="0050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A151C" w14:textId="77777777" w:rsidR="00D715A3" w:rsidRDefault="00D715A3" w:rsidP="00502DBC">
      <w:pPr>
        <w:spacing w:after="0" w:line="240" w:lineRule="auto"/>
      </w:pPr>
      <w:r>
        <w:separator/>
      </w:r>
    </w:p>
  </w:footnote>
  <w:footnote w:type="continuationSeparator" w:id="0">
    <w:p w14:paraId="1930410E" w14:textId="77777777" w:rsidR="00D715A3" w:rsidRDefault="00D715A3" w:rsidP="0050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95B"/>
    <w:multiLevelType w:val="multilevel"/>
    <w:tmpl w:val="E69CAE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237FD6"/>
    <w:multiLevelType w:val="multilevel"/>
    <w:tmpl w:val="54666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D91144F"/>
    <w:multiLevelType w:val="multilevel"/>
    <w:tmpl w:val="4992BA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59511B"/>
    <w:multiLevelType w:val="hybridMultilevel"/>
    <w:tmpl w:val="B944EC56"/>
    <w:lvl w:ilvl="0" w:tplc="E8824E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B61AA"/>
    <w:multiLevelType w:val="hybridMultilevel"/>
    <w:tmpl w:val="C46E5C68"/>
    <w:lvl w:ilvl="0" w:tplc="495A6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A245F1"/>
    <w:multiLevelType w:val="hybridMultilevel"/>
    <w:tmpl w:val="F3DA81FC"/>
    <w:lvl w:ilvl="0" w:tplc="AEA46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7A78F0"/>
    <w:multiLevelType w:val="multilevel"/>
    <w:tmpl w:val="F16C5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7D225F0"/>
    <w:multiLevelType w:val="multilevel"/>
    <w:tmpl w:val="955A02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C1A7DDF"/>
    <w:multiLevelType w:val="hybridMultilevel"/>
    <w:tmpl w:val="14685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F1D2B"/>
    <w:multiLevelType w:val="multilevel"/>
    <w:tmpl w:val="4C5A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>
    <w:nsid w:val="3ECD7255"/>
    <w:multiLevelType w:val="hybridMultilevel"/>
    <w:tmpl w:val="52DEA862"/>
    <w:lvl w:ilvl="0" w:tplc="203ACD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F2C92"/>
    <w:multiLevelType w:val="hybridMultilevel"/>
    <w:tmpl w:val="F23C6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37637"/>
    <w:multiLevelType w:val="hybridMultilevel"/>
    <w:tmpl w:val="C5724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A5AC1"/>
    <w:multiLevelType w:val="hybridMultilevel"/>
    <w:tmpl w:val="F230DC2A"/>
    <w:lvl w:ilvl="0" w:tplc="77B84198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CCE4A01"/>
    <w:multiLevelType w:val="multilevel"/>
    <w:tmpl w:val="99BE9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D421666"/>
    <w:multiLevelType w:val="hybridMultilevel"/>
    <w:tmpl w:val="2D86C862"/>
    <w:lvl w:ilvl="0" w:tplc="024C7660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E30ECC"/>
    <w:multiLevelType w:val="hybridMultilevel"/>
    <w:tmpl w:val="77405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36221"/>
    <w:multiLevelType w:val="multilevel"/>
    <w:tmpl w:val="8C18E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B9914B0"/>
    <w:multiLevelType w:val="hybridMultilevel"/>
    <w:tmpl w:val="57A8353C"/>
    <w:lvl w:ilvl="0" w:tplc="CE8C5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1C1EFF"/>
    <w:multiLevelType w:val="hybridMultilevel"/>
    <w:tmpl w:val="CD642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832DB"/>
    <w:multiLevelType w:val="hybridMultilevel"/>
    <w:tmpl w:val="FBF0ECEC"/>
    <w:lvl w:ilvl="0" w:tplc="28D83E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B566B7B"/>
    <w:multiLevelType w:val="hybridMultilevel"/>
    <w:tmpl w:val="13341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03496"/>
    <w:multiLevelType w:val="hybridMultilevel"/>
    <w:tmpl w:val="673A9EF4"/>
    <w:lvl w:ilvl="0" w:tplc="7DAEE66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C2A2F9A"/>
    <w:multiLevelType w:val="multilevel"/>
    <w:tmpl w:val="6AB4F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9"/>
  </w:num>
  <w:num w:numId="5">
    <w:abstractNumId w:val="12"/>
  </w:num>
  <w:num w:numId="6">
    <w:abstractNumId w:val="21"/>
  </w:num>
  <w:num w:numId="7">
    <w:abstractNumId w:val="7"/>
  </w:num>
  <w:num w:numId="8">
    <w:abstractNumId w:val="23"/>
  </w:num>
  <w:num w:numId="9">
    <w:abstractNumId w:val="0"/>
  </w:num>
  <w:num w:numId="10">
    <w:abstractNumId w:val="17"/>
  </w:num>
  <w:num w:numId="11">
    <w:abstractNumId w:val="13"/>
  </w:num>
  <w:num w:numId="12">
    <w:abstractNumId w:val="5"/>
  </w:num>
  <w:num w:numId="13">
    <w:abstractNumId w:val="18"/>
  </w:num>
  <w:num w:numId="14">
    <w:abstractNumId w:val="4"/>
  </w:num>
  <w:num w:numId="15">
    <w:abstractNumId w:val="1"/>
  </w:num>
  <w:num w:numId="16">
    <w:abstractNumId w:val="9"/>
  </w:num>
  <w:num w:numId="17">
    <w:abstractNumId w:val="8"/>
  </w:num>
  <w:num w:numId="18">
    <w:abstractNumId w:val="3"/>
  </w:num>
  <w:num w:numId="19">
    <w:abstractNumId w:val="20"/>
  </w:num>
  <w:num w:numId="20">
    <w:abstractNumId w:val="15"/>
  </w:num>
  <w:num w:numId="21">
    <w:abstractNumId w:val="6"/>
  </w:num>
  <w:num w:numId="22">
    <w:abstractNumId w:val="22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23"/>
    <w:rsid w:val="000305CC"/>
    <w:rsid w:val="00052F1D"/>
    <w:rsid w:val="00075ECD"/>
    <w:rsid w:val="0008669D"/>
    <w:rsid w:val="000B4132"/>
    <w:rsid w:val="000B5C18"/>
    <w:rsid w:val="00125CEF"/>
    <w:rsid w:val="001279A7"/>
    <w:rsid w:val="00174182"/>
    <w:rsid w:val="0018483A"/>
    <w:rsid w:val="00186C8B"/>
    <w:rsid w:val="001A426C"/>
    <w:rsid w:val="001C2990"/>
    <w:rsid w:val="001C5312"/>
    <w:rsid w:val="001D2CA3"/>
    <w:rsid w:val="001E1709"/>
    <w:rsid w:val="00207667"/>
    <w:rsid w:val="002334F7"/>
    <w:rsid w:val="00250F72"/>
    <w:rsid w:val="00252863"/>
    <w:rsid w:val="00256C60"/>
    <w:rsid w:val="00275DD3"/>
    <w:rsid w:val="00276551"/>
    <w:rsid w:val="00283FF2"/>
    <w:rsid w:val="00286263"/>
    <w:rsid w:val="00292451"/>
    <w:rsid w:val="00292CBC"/>
    <w:rsid w:val="002B67EB"/>
    <w:rsid w:val="002D0C32"/>
    <w:rsid w:val="002E3950"/>
    <w:rsid w:val="002E5422"/>
    <w:rsid w:val="00304ADF"/>
    <w:rsid w:val="00355018"/>
    <w:rsid w:val="003575D3"/>
    <w:rsid w:val="00381851"/>
    <w:rsid w:val="00385E5B"/>
    <w:rsid w:val="003938E3"/>
    <w:rsid w:val="003A1272"/>
    <w:rsid w:val="003A27BF"/>
    <w:rsid w:val="003B7B6C"/>
    <w:rsid w:val="003C1E90"/>
    <w:rsid w:val="003C51B4"/>
    <w:rsid w:val="003C6ABF"/>
    <w:rsid w:val="003C75D1"/>
    <w:rsid w:val="003D0B38"/>
    <w:rsid w:val="003D5F18"/>
    <w:rsid w:val="003E7038"/>
    <w:rsid w:val="00410DAB"/>
    <w:rsid w:val="00442487"/>
    <w:rsid w:val="0046022C"/>
    <w:rsid w:val="00475BB7"/>
    <w:rsid w:val="004938BB"/>
    <w:rsid w:val="004959D7"/>
    <w:rsid w:val="004A1DB9"/>
    <w:rsid w:val="004A2DAD"/>
    <w:rsid w:val="004B10F5"/>
    <w:rsid w:val="004D651C"/>
    <w:rsid w:val="004F5BB4"/>
    <w:rsid w:val="004F5FCA"/>
    <w:rsid w:val="00502DBC"/>
    <w:rsid w:val="00507AE0"/>
    <w:rsid w:val="0052353C"/>
    <w:rsid w:val="00524883"/>
    <w:rsid w:val="00524F52"/>
    <w:rsid w:val="00525EB9"/>
    <w:rsid w:val="005338FB"/>
    <w:rsid w:val="005446CE"/>
    <w:rsid w:val="0055134C"/>
    <w:rsid w:val="00552969"/>
    <w:rsid w:val="00566A42"/>
    <w:rsid w:val="005B3C0B"/>
    <w:rsid w:val="005C2CBF"/>
    <w:rsid w:val="005D164E"/>
    <w:rsid w:val="005E5276"/>
    <w:rsid w:val="005F386F"/>
    <w:rsid w:val="005F6F31"/>
    <w:rsid w:val="00624534"/>
    <w:rsid w:val="00644E1A"/>
    <w:rsid w:val="00657787"/>
    <w:rsid w:val="00664EA2"/>
    <w:rsid w:val="00671780"/>
    <w:rsid w:val="00674CD7"/>
    <w:rsid w:val="0069094E"/>
    <w:rsid w:val="006A1CB4"/>
    <w:rsid w:val="006B3056"/>
    <w:rsid w:val="006B33FB"/>
    <w:rsid w:val="006E1A9C"/>
    <w:rsid w:val="006E359D"/>
    <w:rsid w:val="007049A0"/>
    <w:rsid w:val="00733779"/>
    <w:rsid w:val="0074584D"/>
    <w:rsid w:val="007549AE"/>
    <w:rsid w:val="00764435"/>
    <w:rsid w:val="007655BB"/>
    <w:rsid w:val="007855AC"/>
    <w:rsid w:val="007A56DE"/>
    <w:rsid w:val="007A5C97"/>
    <w:rsid w:val="007D38F2"/>
    <w:rsid w:val="007E55C9"/>
    <w:rsid w:val="00800FB3"/>
    <w:rsid w:val="00810504"/>
    <w:rsid w:val="00811E5A"/>
    <w:rsid w:val="00837DBF"/>
    <w:rsid w:val="008424E0"/>
    <w:rsid w:val="00863279"/>
    <w:rsid w:val="008647B6"/>
    <w:rsid w:val="00896E54"/>
    <w:rsid w:val="008B261E"/>
    <w:rsid w:val="00912445"/>
    <w:rsid w:val="00917F45"/>
    <w:rsid w:val="00920558"/>
    <w:rsid w:val="0092359F"/>
    <w:rsid w:val="0093733F"/>
    <w:rsid w:val="00972239"/>
    <w:rsid w:val="009929E6"/>
    <w:rsid w:val="00996884"/>
    <w:rsid w:val="009A384D"/>
    <w:rsid w:val="009B5EDF"/>
    <w:rsid w:val="009E210B"/>
    <w:rsid w:val="009F7915"/>
    <w:rsid w:val="00A114CA"/>
    <w:rsid w:val="00AA5420"/>
    <w:rsid w:val="00AB0424"/>
    <w:rsid w:val="00AC5F6E"/>
    <w:rsid w:val="00AD7ABC"/>
    <w:rsid w:val="00AE0459"/>
    <w:rsid w:val="00AF723F"/>
    <w:rsid w:val="00B11242"/>
    <w:rsid w:val="00B128E0"/>
    <w:rsid w:val="00B23A64"/>
    <w:rsid w:val="00B248B0"/>
    <w:rsid w:val="00B36AAA"/>
    <w:rsid w:val="00B471CD"/>
    <w:rsid w:val="00B65D89"/>
    <w:rsid w:val="00B85228"/>
    <w:rsid w:val="00BA6DA8"/>
    <w:rsid w:val="00BB7CBE"/>
    <w:rsid w:val="00BC437A"/>
    <w:rsid w:val="00BD2CEC"/>
    <w:rsid w:val="00BD3C94"/>
    <w:rsid w:val="00BF37F3"/>
    <w:rsid w:val="00BF5A65"/>
    <w:rsid w:val="00C010B6"/>
    <w:rsid w:val="00C04E93"/>
    <w:rsid w:val="00C0534E"/>
    <w:rsid w:val="00C22582"/>
    <w:rsid w:val="00C47532"/>
    <w:rsid w:val="00C60B3C"/>
    <w:rsid w:val="00C626E7"/>
    <w:rsid w:val="00C64E59"/>
    <w:rsid w:val="00C8619F"/>
    <w:rsid w:val="00CA2773"/>
    <w:rsid w:val="00CB4317"/>
    <w:rsid w:val="00D05AAB"/>
    <w:rsid w:val="00D23B37"/>
    <w:rsid w:val="00D3200F"/>
    <w:rsid w:val="00D33032"/>
    <w:rsid w:val="00D626C0"/>
    <w:rsid w:val="00D715A3"/>
    <w:rsid w:val="00D82808"/>
    <w:rsid w:val="00D82F55"/>
    <w:rsid w:val="00D96E2F"/>
    <w:rsid w:val="00D9718A"/>
    <w:rsid w:val="00DB5223"/>
    <w:rsid w:val="00DC6DD2"/>
    <w:rsid w:val="00DD0D4D"/>
    <w:rsid w:val="00DD0F70"/>
    <w:rsid w:val="00DD2619"/>
    <w:rsid w:val="00DD671F"/>
    <w:rsid w:val="00DD7D86"/>
    <w:rsid w:val="00DE55E2"/>
    <w:rsid w:val="00DF5045"/>
    <w:rsid w:val="00E075C8"/>
    <w:rsid w:val="00E253D3"/>
    <w:rsid w:val="00E34B1F"/>
    <w:rsid w:val="00E37E72"/>
    <w:rsid w:val="00E37E82"/>
    <w:rsid w:val="00EA723B"/>
    <w:rsid w:val="00EB01DA"/>
    <w:rsid w:val="00ED44AD"/>
    <w:rsid w:val="00EE3C8B"/>
    <w:rsid w:val="00F37098"/>
    <w:rsid w:val="00F43F54"/>
    <w:rsid w:val="00F56AAE"/>
    <w:rsid w:val="00F63BC9"/>
    <w:rsid w:val="00F70D65"/>
    <w:rsid w:val="00F90337"/>
    <w:rsid w:val="00F976D5"/>
    <w:rsid w:val="00FC3A75"/>
    <w:rsid w:val="00FC4BB3"/>
    <w:rsid w:val="00FD1EE4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3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522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E04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7CB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B7CB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0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2DBC"/>
  </w:style>
  <w:style w:type="paragraph" w:styleId="Podnoje">
    <w:name w:val="footer"/>
    <w:basedOn w:val="Normal"/>
    <w:link w:val="PodnojeChar"/>
    <w:uiPriority w:val="99"/>
    <w:unhideWhenUsed/>
    <w:rsid w:val="0050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2DBC"/>
  </w:style>
  <w:style w:type="table" w:styleId="Reetkatablice">
    <w:name w:val="Table Grid"/>
    <w:basedOn w:val="Obinatablica"/>
    <w:uiPriority w:val="39"/>
    <w:rsid w:val="006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915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6E35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522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E04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7CB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B7CB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0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2DBC"/>
  </w:style>
  <w:style w:type="paragraph" w:styleId="Podnoje">
    <w:name w:val="footer"/>
    <w:basedOn w:val="Normal"/>
    <w:link w:val="PodnojeChar"/>
    <w:uiPriority w:val="99"/>
    <w:unhideWhenUsed/>
    <w:rsid w:val="0050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2DBC"/>
  </w:style>
  <w:style w:type="table" w:styleId="Reetkatablice">
    <w:name w:val="Table Grid"/>
    <w:basedOn w:val="Obinatablica"/>
    <w:uiPriority w:val="39"/>
    <w:rsid w:val="006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915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6E3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Dujmov</dc:creator>
  <cp:lastModifiedBy>Windows korisnik</cp:lastModifiedBy>
  <cp:revision>5</cp:revision>
  <cp:lastPrinted>2024-10-15T08:34:00Z</cp:lastPrinted>
  <dcterms:created xsi:type="dcterms:W3CDTF">2024-10-15T06:00:00Z</dcterms:created>
  <dcterms:modified xsi:type="dcterms:W3CDTF">2024-10-15T09:50:00Z</dcterms:modified>
</cp:coreProperties>
</file>