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DAF9" w14:textId="77777777" w:rsidR="001B57C2" w:rsidRPr="00346B8D" w:rsidRDefault="001B57C2" w:rsidP="001B57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346B8D">
        <w:rPr>
          <w:noProof/>
          <w:sz w:val="24"/>
          <w:szCs w:val="24"/>
        </w:rPr>
        <w:drawing>
          <wp:inline distT="0" distB="0" distL="0" distR="0" wp14:anchorId="27F7AE78" wp14:editId="63ECED03">
            <wp:extent cx="474453" cy="628042"/>
            <wp:effectExtent l="0" t="0" r="1905" b="635"/>
            <wp:docPr id="2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70AE" w14:textId="77777777" w:rsidR="001B57C2" w:rsidRDefault="001B57C2" w:rsidP="001B57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305E7E1B" w14:textId="77777777" w:rsidR="001B57C2" w:rsidRPr="00346B8D" w:rsidRDefault="001B57C2" w:rsidP="001B57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418A2CF" w14:textId="77777777" w:rsidR="001B57C2" w:rsidRPr="00346B8D" w:rsidRDefault="001B57C2" w:rsidP="001B57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302AA03D" w14:textId="0C1F77F2" w:rsidR="001B57C2" w:rsidRDefault="001B57C2" w:rsidP="001B57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4909">
        <w:rPr>
          <w:rFonts w:ascii="Times New Roman" w:hAnsi="Times New Roman" w:cs="Times New Roman"/>
          <w:sz w:val="24"/>
          <w:szCs w:val="24"/>
        </w:rPr>
        <w:t>Općinski n</w:t>
      </w:r>
      <w:r w:rsidRPr="00346B8D">
        <w:rPr>
          <w:rFonts w:ascii="Times New Roman" w:hAnsi="Times New Roman" w:cs="Times New Roman"/>
          <w:sz w:val="24"/>
          <w:szCs w:val="24"/>
        </w:rPr>
        <w:t>ačelnik</w:t>
      </w:r>
    </w:p>
    <w:p w14:paraId="240E37F5" w14:textId="77777777" w:rsidR="00F26A0E" w:rsidRDefault="00F26A0E" w:rsidP="001B57C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52111C" w14:textId="73EC606F" w:rsidR="001B57C2" w:rsidRPr="00346B8D" w:rsidRDefault="001B57C2" w:rsidP="001B57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KLASA:</w:t>
      </w:r>
      <w:r w:rsidR="00D73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26A0E">
        <w:rPr>
          <w:rFonts w:ascii="Times New Roman" w:hAnsi="Times New Roman" w:cs="Times New Roman"/>
          <w:sz w:val="24"/>
          <w:szCs w:val="24"/>
        </w:rPr>
        <w:t>43-11/</w:t>
      </w:r>
      <w:r w:rsidR="008E4909">
        <w:rPr>
          <w:rFonts w:ascii="Times New Roman" w:hAnsi="Times New Roman" w:cs="Times New Roman"/>
          <w:sz w:val="24"/>
          <w:szCs w:val="24"/>
        </w:rPr>
        <w:t>25</w:t>
      </w:r>
      <w:r w:rsidR="00F26A0E">
        <w:rPr>
          <w:rFonts w:ascii="Times New Roman" w:hAnsi="Times New Roman" w:cs="Times New Roman"/>
          <w:sz w:val="24"/>
          <w:szCs w:val="24"/>
        </w:rPr>
        <w:t>-01/1</w:t>
      </w:r>
    </w:p>
    <w:p w14:paraId="5D674DEA" w14:textId="7EF5CE6A" w:rsidR="001B57C2" w:rsidRPr="00346B8D" w:rsidRDefault="001B57C2" w:rsidP="001B57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URBROJ:</w:t>
      </w:r>
      <w:r w:rsidR="00D73320">
        <w:rPr>
          <w:rFonts w:ascii="Times New Roman" w:hAnsi="Times New Roman" w:cs="Times New Roman"/>
          <w:sz w:val="24"/>
          <w:szCs w:val="24"/>
        </w:rPr>
        <w:t xml:space="preserve"> </w:t>
      </w:r>
      <w:r w:rsidRPr="00346B8D">
        <w:rPr>
          <w:rFonts w:ascii="Times New Roman" w:hAnsi="Times New Roman" w:cs="Times New Roman"/>
          <w:sz w:val="24"/>
          <w:szCs w:val="24"/>
        </w:rPr>
        <w:t>2186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6B8D">
        <w:rPr>
          <w:rFonts w:ascii="Times New Roman" w:hAnsi="Times New Roman" w:cs="Times New Roman"/>
          <w:sz w:val="24"/>
          <w:szCs w:val="24"/>
        </w:rPr>
        <w:t>11-</w:t>
      </w:r>
      <w:r w:rsidR="00F26A0E">
        <w:rPr>
          <w:rFonts w:ascii="Times New Roman" w:hAnsi="Times New Roman" w:cs="Times New Roman"/>
          <w:sz w:val="24"/>
          <w:szCs w:val="24"/>
        </w:rPr>
        <w:t>2</w:t>
      </w:r>
      <w:r w:rsidR="008E4909">
        <w:rPr>
          <w:rFonts w:ascii="Times New Roman" w:hAnsi="Times New Roman" w:cs="Times New Roman"/>
          <w:sz w:val="24"/>
          <w:szCs w:val="24"/>
        </w:rPr>
        <w:t>5</w:t>
      </w:r>
      <w:r w:rsidRPr="00346B8D">
        <w:rPr>
          <w:rFonts w:ascii="Times New Roman" w:hAnsi="Times New Roman" w:cs="Times New Roman"/>
          <w:sz w:val="24"/>
          <w:szCs w:val="24"/>
        </w:rPr>
        <w:t>-</w:t>
      </w:r>
      <w:r w:rsidR="007C24FB">
        <w:rPr>
          <w:rFonts w:ascii="Times New Roman" w:hAnsi="Times New Roman" w:cs="Times New Roman"/>
          <w:sz w:val="24"/>
          <w:szCs w:val="24"/>
        </w:rPr>
        <w:t>6</w:t>
      </w:r>
    </w:p>
    <w:p w14:paraId="5F24F5D4" w14:textId="4BA5BAE7" w:rsidR="001B57C2" w:rsidRPr="00346B8D" w:rsidRDefault="001B57C2" w:rsidP="001B57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Vinica, </w:t>
      </w:r>
      <w:r w:rsidR="008E4909">
        <w:rPr>
          <w:rFonts w:ascii="Times New Roman" w:hAnsi="Times New Roman" w:cs="Times New Roman"/>
          <w:sz w:val="24"/>
          <w:szCs w:val="24"/>
        </w:rPr>
        <w:t>20. ožujka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B8D">
        <w:rPr>
          <w:rFonts w:ascii="Times New Roman" w:hAnsi="Times New Roman" w:cs="Times New Roman"/>
          <w:sz w:val="24"/>
          <w:szCs w:val="24"/>
        </w:rPr>
        <w:t>202</w:t>
      </w:r>
      <w:r w:rsidR="008E4909">
        <w:rPr>
          <w:rFonts w:ascii="Times New Roman" w:hAnsi="Times New Roman" w:cs="Times New Roman"/>
          <w:sz w:val="24"/>
          <w:szCs w:val="24"/>
        </w:rPr>
        <w:t>5</w:t>
      </w:r>
      <w:r w:rsidR="000A63CE">
        <w:rPr>
          <w:rFonts w:ascii="Times New Roman" w:hAnsi="Times New Roman" w:cs="Times New Roman"/>
          <w:sz w:val="24"/>
          <w:szCs w:val="24"/>
        </w:rPr>
        <w:t xml:space="preserve"> </w:t>
      </w:r>
      <w:r w:rsidRPr="00346B8D">
        <w:rPr>
          <w:rFonts w:ascii="Times New Roman" w:hAnsi="Times New Roman" w:cs="Times New Roman"/>
          <w:sz w:val="24"/>
          <w:szCs w:val="24"/>
        </w:rPr>
        <w:t>. godine</w:t>
      </w:r>
    </w:p>
    <w:p w14:paraId="1E3B0335" w14:textId="77777777" w:rsidR="001B57C2" w:rsidRDefault="001B57C2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C5C49" w14:textId="134D6781" w:rsidR="00794785" w:rsidRPr="001B57C2" w:rsidRDefault="001B57C2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2242" w:rsidRPr="001B57C2">
        <w:rPr>
          <w:rFonts w:ascii="Times New Roman" w:hAnsi="Times New Roman" w:cs="Times New Roman"/>
          <w:sz w:val="24"/>
          <w:szCs w:val="24"/>
        </w:rPr>
        <w:t xml:space="preserve">Na temelju članka 5. stavka 2. Zakona o zaštiti pučanstva od zaraznih bolesti („Narodne novine“, broj 79/07, 113/08, 43/09, 130/17, 114/18, 47/20, 134/20, 143/21) i članka </w:t>
      </w:r>
      <w:r w:rsidR="00794785" w:rsidRPr="001B57C2">
        <w:rPr>
          <w:rFonts w:ascii="Times New Roman" w:hAnsi="Times New Roman" w:cs="Times New Roman"/>
          <w:sz w:val="24"/>
          <w:szCs w:val="24"/>
        </w:rPr>
        <w:t>46.</w:t>
      </w:r>
      <w:r w:rsidR="005C2242" w:rsidRPr="001B57C2">
        <w:rPr>
          <w:rFonts w:ascii="Times New Roman" w:hAnsi="Times New Roman" w:cs="Times New Roman"/>
          <w:sz w:val="24"/>
          <w:szCs w:val="24"/>
        </w:rPr>
        <w:t xml:space="preserve"> Statuta Općine Vinica („Službeni vjesnik Varaždinske županije“, broj </w:t>
      </w:r>
      <w:r w:rsidR="00794785" w:rsidRPr="001B57C2">
        <w:rPr>
          <w:rFonts w:ascii="Times New Roman" w:hAnsi="Times New Roman" w:cs="Times New Roman"/>
          <w:sz w:val="24"/>
          <w:szCs w:val="24"/>
        </w:rPr>
        <w:t xml:space="preserve">30/20, 9/21), a na prijedlog Zavoda za javno zdravstvo Varaždinske županije, općinski načelnik Općine Vinica, donosi </w:t>
      </w:r>
    </w:p>
    <w:p w14:paraId="11FD5A60" w14:textId="77777777" w:rsidR="00794785" w:rsidRDefault="00794785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7D52E" w14:textId="77777777" w:rsidR="008E4909" w:rsidRPr="001B57C2" w:rsidRDefault="008E4909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40A7E" w14:textId="643A9BFE" w:rsidR="002579CF" w:rsidRPr="009E17E1" w:rsidRDefault="00794785" w:rsidP="001B5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7E1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467163">
        <w:rPr>
          <w:rFonts w:ascii="Times New Roman" w:hAnsi="Times New Roman" w:cs="Times New Roman"/>
          <w:b/>
          <w:bCs/>
          <w:sz w:val="28"/>
          <w:szCs w:val="28"/>
        </w:rPr>
        <w:t xml:space="preserve">aključak o donošenju Programa mjera </w:t>
      </w:r>
      <w:r w:rsidR="00467163" w:rsidRPr="00467163">
        <w:rPr>
          <w:rFonts w:ascii="Times New Roman" w:hAnsi="Times New Roman" w:cs="Times New Roman"/>
          <w:b/>
          <w:bCs/>
          <w:sz w:val="28"/>
          <w:szCs w:val="28"/>
        </w:rPr>
        <w:t>suzbijanja patogenih mikroorganizama, štetnih člankonožaca (</w:t>
      </w:r>
      <w:proofErr w:type="spellStart"/>
      <w:r w:rsidR="00467163" w:rsidRPr="00467163">
        <w:rPr>
          <w:rFonts w:ascii="Times New Roman" w:hAnsi="Times New Roman" w:cs="Times New Roman"/>
          <w:b/>
          <w:bCs/>
          <w:sz w:val="28"/>
          <w:szCs w:val="28"/>
        </w:rPr>
        <w:t>arthropoda</w:t>
      </w:r>
      <w:proofErr w:type="spellEnd"/>
      <w:r w:rsidR="00467163" w:rsidRPr="00467163">
        <w:rPr>
          <w:rFonts w:ascii="Times New Roman" w:hAnsi="Times New Roman" w:cs="Times New Roman"/>
          <w:b/>
          <w:bCs/>
          <w:sz w:val="28"/>
          <w:szCs w:val="28"/>
        </w:rPr>
        <w:t>) i štetnih glodavaca čije je planirano, organizirano i sustavno suzbijanje mjerama dezinfekcije, dezinsekcije i deratizacije od javnozdravstvene važnosti za Općinu Vinica</w:t>
      </w:r>
    </w:p>
    <w:p w14:paraId="0D2A1043" w14:textId="21BE81D4" w:rsidR="00794785" w:rsidRDefault="00794785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2A3D8" w14:textId="77777777" w:rsidR="008E4909" w:rsidRPr="001B57C2" w:rsidRDefault="008E4909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7714B" w14:textId="2C10173F" w:rsidR="00794785" w:rsidRPr="008E4909" w:rsidRDefault="008E4909" w:rsidP="001B5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90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0EFC5FF" w14:textId="0F072B51" w:rsidR="00794785" w:rsidRPr="001B57C2" w:rsidRDefault="001B57C2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785" w:rsidRPr="001B57C2">
        <w:rPr>
          <w:rFonts w:ascii="Times New Roman" w:hAnsi="Times New Roman" w:cs="Times New Roman"/>
          <w:sz w:val="24"/>
          <w:szCs w:val="24"/>
        </w:rPr>
        <w:t>Općinski načelnik Općine Vinica, na prijedlog Zavoda za javno zdravstvo Varaždinske županije donosi Program mjera suzbijanja patogenih mikroorganizama, štetnih člankonožaca (</w:t>
      </w:r>
      <w:proofErr w:type="spellStart"/>
      <w:r w:rsidR="00794785" w:rsidRPr="001B57C2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="00794785" w:rsidRPr="001B57C2">
        <w:rPr>
          <w:rFonts w:ascii="Times New Roman" w:hAnsi="Times New Roman" w:cs="Times New Roman"/>
          <w:sz w:val="24"/>
          <w:szCs w:val="24"/>
        </w:rPr>
        <w:t>) i štetnih glodavaca čije je planirano, organizirano i sustavno suzbijanje mjerama dezinfekcije, dezinsekcije i deratizacije od javnozdravstvene važnosti za Općinu Vinica.</w:t>
      </w:r>
    </w:p>
    <w:p w14:paraId="465D65B8" w14:textId="08141E83" w:rsidR="00794785" w:rsidRPr="001B57C2" w:rsidRDefault="00794785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332D4" w14:textId="5458929B" w:rsidR="00794785" w:rsidRPr="008E4909" w:rsidRDefault="008E4909" w:rsidP="001B5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909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794785" w:rsidRPr="008E49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73D193" w14:textId="211588DC" w:rsidR="00794785" w:rsidRPr="001B57C2" w:rsidRDefault="001B57C2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785" w:rsidRPr="001B57C2">
        <w:rPr>
          <w:rFonts w:ascii="Times New Roman" w:hAnsi="Times New Roman" w:cs="Times New Roman"/>
          <w:sz w:val="24"/>
          <w:szCs w:val="24"/>
        </w:rPr>
        <w:t xml:space="preserve">Program mjera iz točke I. ovog Zaključka prilaže se istom i čini njegov sastavni dio. </w:t>
      </w:r>
    </w:p>
    <w:p w14:paraId="1F41F648" w14:textId="77777777" w:rsidR="00794785" w:rsidRPr="001B57C2" w:rsidRDefault="00794785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74A3D" w14:textId="75443D71" w:rsidR="00794785" w:rsidRPr="008E4909" w:rsidRDefault="008E4909" w:rsidP="001B5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909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0D52134" w14:textId="52302FDF" w:rsidR="00794785" w:rsidRPr="001B57C2" w:rsidRDefault="001B57C2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785" w:rsidRPr="001B57C2">
        <w:rPr>
          <w:rFonts w:ascii="Times New Roman" w:hAnsi="Times New Roman" w:cs="Times New Roman"/>
          <w:sz w:val="24"/>
          <w:szCs w:val="24"/>
        </w:rPr>
        <w:t xml:space="preserve">Ovaj Zaključak objavit će se u »Službenom vjesniku Varaždinske županije«. </w:t>
      </w:r>
    </w:p>
    <w:p w14:paraId="16FB57E6" w14:textId="39059760" w:rsidR="00794785" w:rsidRDefault="00794785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D1FBC" w14:textId="77777777" w:rsidR="001B57C2" w:rsidRPr="001B57C2" w:rsidRDefault="001B57C2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6CC3" w14:textId="1C936276" w:rsidR="00B54D96" w:rsidRPr="001B57C2" w:rsidRDefault="00B54D96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5975B" w14:textId="14523E2D" w:rsidR="00B54D96" w:rsidRPr="001B57C2" w:rsidRDefault="00B54D96" w:rsidP="001B57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="008E4909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1B57C2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536C3F52" w14:textId="322804A3" w:rsidR="00B54D96" w:rsidRPr="001B57C2" w:rsidRDefault="00B54D96" w:rsidP="001B57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</w:r>
      <w:r w:rsidRPr="001B57C2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</w:p>
    <w:p w14:paraId="5D3518D0" w14:textId="77777777" w:rsidR="00B54D96" w:rsidRPr="001B57C2" w:rsidRDefault="00B54D96" w:rsidP="001B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4D96" w:rsidRPr="001B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D9"/>
    <w:rsid w:val="000A63CE"/>
    <w:rsid w:val="001B57C2"/>
    <w:rsid w:val="002579CF"/>
    <w:rsid w:val="00467163"/>
    <w:rsid w:val="005C2242"/>
    <w:rsid w:val="00621CD9"/>
    <w:rsid w:val="00794785"/>
    <w:rsid w:val="007C24FB"/>
    <w:rsid w:val="008E4909"/>
    <w:rsid w:val="009E17E1"/>
    <w:rsid w:val="00A469C5"/>
    <w:rsid w:val="00B54D96"/>
    <w:rsid w:val="00B91843"/>
    <w:rsid w:val="00D73320"/>
    <w:rsid w:val="00E75FEC"/>
    <w:rsid w:val="00F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D08A"/>
  <w15:chartTrackingRefBased/>
  <w15:docId w15:val="{A7B501BC-011A-4777-902C-3BC0BE6C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4D96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Vinica</cp:lastModifiedBy>
  <cp:revision>2</cp:revision>
  <cp:lastPrinted>2025-03-20T07:15:00Z</cp:lastPrinted>
  <dcterms:created xsi:type="dcterms:W3CDTF">2025-03-20T07:15:00Z</dcterms:created>
  <dcterms:modified xsi:type="dcterms:W3CDTF">2025-03-20T07:15:00Z</dcterms:modified>
</cp:coreProperties>
</file>